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7E271" w14:textId="4442565D" w:rsidR="00FB4035" w:rsidRDefault="00B84C40" w:rsidP="00B84C40">
      <w:pPr>
        <w:pStyle w:val="Reportcovertitle"/>
      </w:pPr>
      <w:bookmarkStart w:id="0" w:name="_GoBack"/>
      <w:bookmarkEnd w:id="0"/>
      <w:r>
        <w:t xml:space="preserve">Study Leave and Study Budget Arrangements </w:t>
      </w:r>
      <w:r w:rsidR="00FB4035">
        <w:t xml:space="preserve"> </w:t>
      </w:r>
    </w:p>
    <w:p w14:paraId="21C51610" w14:textId="38B6EE6E" w:rsidR="006853EC" w:rsidRDefault="00FB4035" w:rsidP="00B84C40">
      <w:pPr>
        <w:pStyle w:val="Reportcovertitle"/>
        <w:rPr>
          <w:b w:val="0"/>
          <w:bCs/>
          <w:sz w:val="40"/>
          <w:szCs w:val="40"/>
        </w:rPr>
      </w:pPr>
      <w:r>
        <w:t xml:space="preserve"> </w:t>
      </w:r>
      <w:r w:rsidRPr="00367EFC">
        <w:rPr>
          <w:b w:val="0"/>
          <w:bCs/>
          <w:sz w:val="40"/>
          <w:szCs w:val="40"/>
        </w:rPr>
        <w:t>v5 September 2019</w:t>
      </w:r>
    </w:p>
    <w:p w14:paraId="5CE5C295" w14:textId="1639A208" w:rsidR="00FB4035" w:rsidRPr="00367EFC" w:rsidRDefault="00DD76EA" w:rsidP="00B84C40">
      <w:pPr>
        <w:pStyle w:val="Reportcovertitle"/>
        <w:rPr>
          <w:b w:val="0"/>
          <w:bCs/>
          <w:sz w:val="40"/>
          <w:szCs w:val="40"/>
        </w:rPr>
      </w:pPr>
      <w:r>
        <w:rPr>
          <w:b w:val="0"/>
          <w:bCs/>
          <w:sz w:val="40"/>
          <w:szCs w:val="40"/>
        </w:rPr>
        <w:t>T</w:t>
      </w:r>
      <w:r w:rsidR="00FB4035">
        <w:rPr>
          <w:b w:val="0"/>
          <w:bCs/>
          <w:sz w:val="40"/>
          <w:szCs w:val="40"/>
        </w:rPr>
        <w:t xml:space="preserve">his document has been revised </w:t>
      </w:r>
      <w:r w:rsidR="00AA32F3">
        <w:rPr>
          <w:b w:val="0"/>
          <w:bCs/>
          <w:sz w:val="40"/>
          <w:szCs w:val="40"/>
        </w:rPr>
        <w:t xml:space="preserve">following approval by </w:t>
      </w:r>
      <w:r w:rsidR="00D41DBE">
        <w:rPr>
          <w:b w:val="0"/>
          <w:bCs/>
          <w:sz w:val="40"/>
          <w:szCs w:val="40"/>
        </w:rPr>
        <w:t xml:space="preserve">the </w:t>
      </w:r>
      <w:r w:rsidR="00AA32F3">
        <w:rPr>
          <w:b w:val="0"/>
          <w:bCs/>
          <w:sz w:val="40"/>
          <w:szCs w:val="40"/>
        </w:rPr>
        <w:t xml:space="preserve">HEE DEQ </w:t>
      </w:r>
      <w:r w:rsidR="00D41DBE">
        <w:rPr>
          <w:b w:val="0"/>
          <w:bCs/>
          <w:sz w:val="40"/>
          <w:szCs w:val="40"/>
        </w:rPr>
        <w:t>S</w:t>
      </w:r>
      <w:r w:rsidR="00AA32F3">
        <w:rPr>
          <w:b w:val="0"/>
          <w:bCs/>
          <w:sz w:val="40"/>
          <w:szCs w:val="40"/>
        </w:rPr>
        <w:t xml:space="preserve">enior </w:t>
      </w:r>
      <w:r w:rsidR="00D41DBE">
        <w:rPr>
          <w:b w:val="0"/>
          <w:bCs/>
          <w:sz w:val="40"/>
          <w:szCs w:val="40"/>
        </w:rPr>
        <w:t>L</w:t>
      </w:r>
      <w:r w:rsidR="00AA32F3">
        <w:rPr>
          <w:b w:val="0"/>
          <w:bCs/>
          <w:sz w:val="40"/>
          <w:szCs w:val="40"/>
        </w:rPr>
        <w:t xml:space="preserve">eadership </w:t>
      </w:r>
      <w:r w:rsidR="00D41DBE">
        <w:rPr>
          <w:b w:val="0"/>
          <w:bCs/>
          <w:sz w:val="40"/>
          <w:szCs w:val="40"/>
        </w:rPr>
        <w:t>T</w:t>
      </w:r>
      <w:r w:rsidR="00AA32F3">
        <w:rPr>
          <w:b w:val="0"/>
          <w:bCs/>
          <w:sz w:val="40"/>
          <w:szCs w:val="40"/>
        </w:rPr>
        <w:t>eam</w:t>
      </w:r>
      <w:r>
        <w:rPr>
          <w:b w:val="0"/>
          <w:bCs/>
          <w:sz w:val="40"/>
          <w:szCs w:val="40"/>
        </w:rPr>
        <w:t xml:space="preserve"> o</w:t>
      </w:r>
      <w:r w:rsidR="00D41DBE">
        <w:rPr>
          <w:b w:val="0"/>
          <w:bCs/>
          <w:sz w:val="40"/>
          <w:szCs w:val="40"/>
        </w:rPr>
        <w:t>n</w:t>
      </w:r>
      <w:r>
        <w:rPr>
          <w:b w:val="0"/>
          <w:bCs/>
          <w:sz w:val="40"/>
          <w:szCs w:val="40"/>
        </w:rPr>
        <w:t xml:space="preserve"> guidance from the HEE national working group on Study </w:t>
      </w:r>
      <w:r w:rsidR="00D41DBE">
        <w:rPr>
          <w:b w:val="0"/>
          <w:bCs/>
          <w:sz w:val="40"/>
          <w:szCs w:val="40"/>
        </w:rPr>
        <w:t>L</w:t>
      </w:r>
      <w:r>
        <w:rPr>
          <w:b w:val="0"/>
          <w:bCs/>
          <w:sz w:val="40"/>
          <w:szCs w:val="40"/>
        </w:rPr>
        <w:t xml:space="preserve">eave </w:t>
      </w:r>
      <w:r w:rsidR="00D41DBE">
        <w:rPr>
          <w:b w:val="0"/>
          <w:bCs/>
          <w:sz w:val="40"/>
          <w:szCs w:val="40"/>
        </w:rPr>
        <w:t>A</w:t>
      </w:r>
      <w:r>
        <w:rPr>
          <w:b w:val="0"/>
          <w:bCs/>
          <w:sz w:val="40"/>
          <w:szCs w:val="40"/>
        </w:rPr>
        <w:t xml:space="preserve">rrangements, and </w:t>
      </w:r>
      <w:r w:rsidR="00D41DBE">
        <w:rPr>
          <w:b w:val="0"/>
          <w:bCs/>
          <w:sz w:val="40"/>
          <w:szCs w:val="40"/>
        </w:rPr>
        <w:t>recommendation</w:t>
      </w:r>
      <w:r>
        <w:rPr>
          <w:b w:val="0"/>
          <w:bCs/>
          <w:sz w:val="40"/>
          <w:szCs w:val="40"/>
        </w:rPr>
        <w:t xml:space="preserve"> from </w:t>
      </w:r>
      <w:proofErr w:type="spellStart"/>
      <w:r>
        <w:rPr>
          <w:b w:val="0"/>
          <w:bCs/>
          <w:sz w:val="40"/>
          <w:szCs w:val="40"/>
        </w:rPr>
        <w:t>COPMeD</w:t>
      </w:r>
      <w:proofErr w:type="spellEnd"/>
    </w:p>
    <w:p w14:paraId="4708BE13" w14:textId="4FA9C38B" w:rsidR="00B84C40" w:rsidRDefault="00B84C40">
      <w:pPr>
        <w:rPr>
          <w:b/>
          <w:color w:val="4472C4" w:themeColor="accent1"/>
          <w:sz w:val="28"/>
          <w:szCs w:val="28"/>
          <w:u w:val="single"/>
        </w:rPr>
      </w:pPr>
      <w:r>
        <w:rPr>
          <w:noProof/>
          <w:lang w:val="en-US" w:eastAsia="en-US"/>
        </w:rPr>
        <w:drawing>
          <wp:anchor distT="0" distB="0" distL="114300" distR="114300" simplePos="0" relativeHeight="251660800" behindDoc="0" locked="0" layoutInCell="1" allowOverlap="1" wp14:anchorId="6307325F" wp14:editId="31009F61">
            <wp:simplePos x="0" y="0"/>
            <wp:positionH relativeFrom="column">
              <wp:posOffset>-914400</wp:posOffset>
            </wp:positionH>
            <wp:positionV relativeFrom="paragraph">
              <wp:posOffset>582457</wp:posOffset>
            </wp:positionV>
            <wp:extent cx="7562215" cy="13773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4472C4" w:themeColor="accent1"/>
          <w:sz w:val="28"/>
          <w:szCs w:val="28"/>
          <w:u w:val="single"/>
        </w:rPr>
        <w:br w:type="page"/>
      </w:r>
    </w:p>
    <w:p w14:paraId="1CE41E6F" w14:textId="77777777" w:rsidR="00B42606" w:rsidRPr="00655D19" w:rsidRDefault="00B42606" w:rsidP="00B42606">
      <w:pPr>
        <w:rPr>
          <w:b/>
          <w:color w:val="4472C4" w:themeColor="accent1"/>
          <w:sz w:val="28"/>
          <w:szCs w:val="28"/>
          <w:u w:val="single"/>
        </w:rPr>
      </w:pPr>
      <w:r w:rsidRPr="00655D19">
        <w:rPr>
          <w:b/>
          <w:color w:val="4472C4" w:themeColor="accent1"/>
          <w:sz w:val="28"/>
          <w:szCs w:val="28"/>
          <w:u w:val="single"/>
        </w:rPr>
        <w:lastRenderedPageBreak/>
        <w:t xml:space="preserve">Accessing centralised study </w:t>
      </w:r>
      <w:r>
        <w:rPr>
          <w:b/>
          <w:color w:val="4472C4" w:themeColor="accent1"/>
          <w:sz w:val="28"/>
          <w:szCs w:val="28"/>
          <w:u w:val="single"/>
        </w:rPr>
        <w:t xml:space="preserve">leave and study </w:t>
      </w:r>
      <w:r w:rsidRPr="00655D19">
        <w:rPr>
          <w:b/>
          <w:color w:val="4472C4" w:themeColor="accent1"/>
          <w:sz w:val="28"/>
          <w:szCs w:val="28"/>
          <w:u w:val="single"/>
        </w:rPr>
        <w:t>budgets – a guide for trainees</w:t>
      </w:r>
    </w:p>
    <w:p w14:paraId="767043E4" w14:textId="77777777" w:rsidR="00B42606" w:rsidRDefault="00B42606" w:rsidP="00B42606">
      <w:pPr>
        <w:rPr>
          <w:color w:val="4472C4" w:themeColor="accent1"/>
        </w:rPr>
      </w:pPr>
    </w:p>
    <w:p w14:paraId="4BE96B2D" w14:textId="77777777" w:rsidR="00B42606" w:rsidRPr="00860F19" w:rsidRDefault="00B42606" w:rsidP="00B42606">
      <w:pPr>
        <w:pStyle w:val="ListParagraph"/>
        <w:numPr>
          <w:ilvl w:val="0"/>
          <w:numId w:val="16"/>
        </w:numPr>
        <w:rPr>
          <w:b/>
          <w:color w:val="4472C4" w:themeColor="accent1"/>
        </w:rPr>
      </w:pPr>
      <w:r w:rsidRPr="00860F19">
        <w:rPr>
          <w:b/>
          <w:color w:val="4472C4" w:themeColor="accent1"/>
        </w:rPr>
        <w:t>What is Study Leave?</w:t>
      </w:r>
    </w:p>
    <w:p w14:paraId="54C1862C" w14:textId="77777777" w:rsidR="00B42606" w:rsidRPr="00590D95" w:rsidRDefault="00B42606" w:rsidP="00B42606">
      <w:pPr>
        <w:pStyle w:val="Default"/>
        <w:ind w:left="720"/>
        <w:rPr>
          <w:rFonts w:asciiTheme="minorHAnsi" w:hAnsiTheme="minorHAnsi"/>
          <w:sz w:val="23"/>
          <w:szCs w:val="23"/>
        </w:rPr>
      </w:pPr>
      <w:r w:rsidRPr="00590D95">
        <w:rPr>
          <w:rFonts w:asciiTheme="minorHAnsi" w:hAnsiTheme="minorHAnsi"/>
          <w:sz w:val="23"/>
          <w:szCs w:val="23"/>
        </w:rPr>
        <w:t>Study leave is</w:t>
      </w:r>
      <w:r>
        <w:rPr>
          <w:rFonts w:asciiTheme="minorHAnsi" w:hAnsiTheme="minorHAnsi"/>
          <w:sz w:val="23"/>
          <w:szCs w:val="23"/>
        </w:rPr>
        <w:t xml:space="preserve"> defined in the 2016 National T&amp;Cs as </w:t>
      </w:r>
      <w:r w:rsidRPr="00590D95">
        <w:rPr>
          <w:rFonts w:asciiTheme="minorHAnsi" w:hAnsiTheme="minorHAnsi"/>
          <w:sz w:val="23"/>
          <w:szCs w:val="23"/>
        </w:rPr>
        <w:t xml:space="preserve">leave that allows time, inside or outside of the workplace, for formal learning that meets the requirements of the curriculum and personalised training objectives. This will include regional educational events where the time is protected. </w:t>
      </w:r>
    </w:p>
    <w:p w14:paraId="1F45243F" w14:textId="77777777" w:rsidR="00B42606" w:rsidRDefault="00B42606" w:rsidP="00B42606">
      <w:pPr>
        <w:rPr>
          <w:b/>
          <w:color w:val="4472C4" w:themeColor="accent1"/>
        </w:rPr>
      </w:pPr>
    </w:p>
    <w:p w14:paraId="3A8C4BB2" w14:textId="77777777" w:rsidR="00B42606" w:rsidRPr="00860F19" w:rsidRDefault="00B42606" w:rsidP="00B42606">
      <w:pPr>
        <w:pStyle w:val="ListParagraph"/>
        <w:numPr>
          <w:ilvl w:val="0"/>
          <w:numId w:val="16"/>
        </w:numPr>
        <w:rPr>
          <w:b/>
          <w:color w:val="4472C4" w:themeColor="accent1"/>
        </w:rPr>
      </w:pPr>
      <w:r w:rsidRPr="00860F19">
        <w:rPr>
          <w:b/>
          <w:color w:val="4472C4" w:themeColor="accent1"/>
        </w:rPr>
        <w:t>What is Study Budget?</w:t>
      </w:r>
    </w:p>
    <w:p w14:paraId="3340B818" w14:textId="77777777" w:rsidR="00B42606" w:rsidRDefault="00B42606" w:rsidP="00B42606">
      <w:pPr>
        <w:ind w:firstLine="720"/>
        <w:rPr>
          <w:b/>
          <w:color w:val="4472C4" w:themeColor="accent1"/>
        </w:rPr>
      </w:pPr>
      <w:r w:rsidRPr="00590D95">
        <w:rPr>
          <w:sz w:val="23"/>
          <w:szCs w:val="23"/>
        </w:rPr>
        <w:t>Study</w:t>
      </w:r>
      <w:r>
        <w:rPr>
          <w:sz w:val="23"/>
          <w:szCs w:val="23"/>
        </w:rPr>
        <w:t xml:space="preserve"> budget is defined as funding to facilitate attendance at approved training events. </w:t>
      </w:r>
    </w:p>
    <w:p w14:paraId="54E32EAF" w14:textId="77777777" w:rsidR="00B42606" w:rsidRDefault="00B42606" w:rsidP="00B42606">
      <w:pPr>
        <w:rPr>
          <w:b/>
          <w:color w:val="4472C4" w:themeColor="accent1"/>
        </w:rPr>
      </w:pPr>
    </w:p>
    <w:p w14:paraId="2A82D1BB" w14:textId="3FF7FEA2" w:rsidR="00B42606" w:rsidRPr="00860F19" w:rsidRDefault="00B42606" w:rsidP="00B42606">
      <w:pPr>
        <w:pStyle w:val="ListParagraph"/>
        <w:numPr>
          <w:ilvl w:val="0"/>
          <w:numId w:val="16"/>
        </w:numPr>
        <w:rPr>
          <w:b/>
          <w:color w:val="4472C4" w:themeColor="accent1"/>
        </w:rPr>
      </w:pPr>
      <w:r w:rsidRPr="00860F19">
        <w:rPr>
          <w:b/>
          <w:color w:val="4472C4" w:themeColor="accent1"/>
        </w:rPr>
        <w:t xml:space="preserve">Why </w:t>
      </w:r>
      <w:r w:rsidR="007D5582">
        <w:rPr>
          <w:b/>
          <w:color w:val="4472C4" w:themeColor="accent1"/>
        </w:rPr>
        <w:t>did</w:t>
      </w:r>
      <w:r w:rsidRPr="00860F19">
        <w:rPr>
          <w:b/>
          <w:color w:val="4472C4" w:themeColor="accent1"/>
        </w:rPr>
        <w:t xml:space="preserve"> the Study Budget</w:t>
      </w:r>
      <w:r w:rsidR="007D5582">
        <w:rPr>
          <w:b/>
          <w:color w:val="4472C4" w:themeColor="accent1"/>
        </w:rPr>
        <w:t xml:space="preserve"> process</w:t>
      </w:r>
      <w:r w:rsidRPr="00860F19">
        <w:rPr>
          <w:b/>
          <w:color w:val="4472C4" w:themeColor="accent1"/>
        </w:rPr>
        <w:t xml:space="preserve"> chang</w:t>
      </w:r>
      <w:r w:rsidR="007D5582">
        <w:rPr>
          <w:b/>
          <w:color w:val="4472C4" w:themeColor="accent1"/>
        </w:rPr>
        <w:t>e</w:t>
      </w:r>
      <w:r w:rsidRPr="00860F19">
        <w:rPr>
          <w:b/>
          <w:color w:val="4472C4" w:themeColor="accent1"/>
        </w:rPr>
        <w:t>?</w:t>
      </w:r>
    </w:p>
    <w:p w14:paraId="77B4CAD2" w14:textId="1914C965" w:rsidR="00B42606" w:rsidRDefault="00B42606" w:rsidP="00B42606">
      <w:pPr>
        <w:ind w:left="720"/>
      </w:pPr>
      <w:r>
        <w:t xml:space="preserve">Many trainees </w:t>
      </w:r>
      <w:r w:rsidR="007D5582">
        <w:t>had</w:t>
      </w:r>
      <w:r w:rsidR="1AA5C5E6">
        <w:t xml:space="preserve"> </w:t>
      </w:r>
      <w:r>
        <w:t xml:space="preserve">experienced inconsistency and inequity when accessing the study budget which has led to frustration with the </w:t>
      </w:r>
      <w:r w:rsidR="007D5582">
        <w:t xml:space="preserve">old </w:t>
      </w:r>
      <w:r>
        <w:t>system. The Study B</w:t>
      </w:r>
      <w:r w:rsidRPr="00E76E62">
        <w:t xml:space="preserve">udget </w:t>
      </w:r>
      <w:proofErr w:type="gramStart"/>
      <w:r w:rsidRPr="00E76E62">
        <w:t xml:space="preserve">changes </w:t>
      </w:r>
      <w:r w:rsidR="007D5582">
        <w:t xml:space="preserve"> were</w:t>
      </w:r>
      <w:proofErr w:type="gramEnd"/>
      <w:r w:rsidRPr="00E76E62">
        <w:t xml:space="preserve"> made to address these concerns as part of Health Education England’s (HEE) initiative ‘Enhancing Junior Doctor Working Lives’. </w:t>
      </w:r>
    </w:p>
    <w:p w14:paraId="6DD5DCF6" w14:textId="77777777" w:rsidR="00B42606" w:rsidRPr="001711AF" w:rsidRDefault="00B42606" w:rsidP="00B42606">
      <w:pPr>
        <w:rPr>
          <w:sz w:val="12"/>
          <w:szCs w:val="12"/>
        </w:rPr>
      </w:pPr>
    </w:p>
    <w:p w14:paraId="408AC12E" w14:textId="44B20442" w:rsidR="00B42606" w:rsidRDefault="007D5582" w:rsidP="00B42606">
      <w:pPr>
        <w:ind w:left="720"/>
      </w:pPr>
      <w:r>
        <w:t>Previously, money for study leave was part of the ‘Education and Training Tariff</w:t>
      </w:r>
      <w:r w:rsidRPr="151CCCE3">
        <w:t xml:space="preserve">’ </w:t>
      </w:r>
      <w:r w:rsidR="08F402CD" w:rsidRPr="08F402CD">
        <w:t>(aka Tariff)</w:t>
      </w:r>
      <w:r w:rsidR="594E2923" w:rsidRPr="151CCCE3">
        <w:t xml:space="preserve"> </w:t>
      </w:r>
      <w:r>
        <w:t>which Trusts received to support doctors working in ‘</w:t>
      </w:r>
      <w:r w:rsidR="0A76B406">
        <w:t xml:space="preserve">educationally </w:t>
      </w:r>
      <w:r>
        <w:t>recognised posts</w:t>
      </w:r>
      <w:r w:rsidRPr="151CCCE3">
        <w:t>’.</w:t>
      </w:r>
      <w:r>
        <w:t xml:space="preserve"> HEE made a decision to hold back a proportion of this </w:t>
      </w:r>
      <w:proofErr w:type="gramStart"/>
      <w:r>
        <w:t xml:space="preserve">money </w:t>
      </w:r>
      <w:r w:rsidR="00B42606" w:rsidRPr="00E76E62">
        <w:t xml:space="preserve"> to</w:t>
      </w:r>
      <w:proofErr w:type="gramEnd"/>
      <w:r w:rsidR="00B42606" w:rsidRPr="00E76E62">
        <w:t xml:space="preserve"> manage it centrally throug</w:t>
      </w:r>
      <w:r w:rsidR="00B42606">
        <w:t>h its local offices (i.e. HEE Thames Valley); the aim of this change to improve study leave access nationally, enhancing the educational training available to trainees and funding support</w:t>
      </w:r>
      <w:r w:rsidR="00B42606" w:rsidRPr="151CCCE3">
        <w:t>.</w:t>
      </w:r>
      <w:r w:rsidRPr="151CCCE3">
        <w:t xml:space="preserve"> </w:t>
      </w:r>
    </w:p>
    <w:p w14:paraId="2621C646" w14:textId="77777777" w:rsidR="00B42606" w:rsidRDefault="00B42606" w:rsidP="00B42606">
      <w:pPr>
        <w:ind w:left="720"/>
      </w:pPr>
    </w:p>
    <w:p w14:paraId="5E7E5259" w14:textId="0A6271D9" w:rsidR="007D5582" w:rsidRDefault="007D5582" w:rsidP="0EAAF5CD">
      <w:pPr>
        <w:ind w:left="720"/>
      </w:pPr>
      <w:r>
        <w:t>The money is no longer attached to a post (and was never attached to an individual</w:t>
      </w:r>
      <w:r w:rsidRPr="0EAAF5CD">
        <w:t>)</w:t>
      </w:r>
      <w:r>
        <w:t>, but the total sum was not increased when the changes were implemented on 6 April 2018</w:t>
      </w:r>
      <w:r w:rsidR="0EAAF5CD">
        <w:t xml:space="preserve"> </w:t>
      </w:r>
      <w:r w:rsidR="00B42606">
        <w:t xml:space="preserve">and is unlikely to be increased in the </w:t>
      </w:r>
      <w:r>
        <w:t>foreseeable future</w:t>
      </w:r>
      <w:r w:rsidR="00B42606" w:rsidRPr="0EAAF5CD">
        <w:t xml:space="preserve">. </w:t>
      </w:r>
      <w:r w:rsidR="5952FA6F" w:rsidRPr="5952FA6F">
        <w:t>F</w:t>
      </w:r>
      <w:r w:rsidR="29BFEB17" w:rsidRPr="5952FA6F">
        <w:t>u</w:t>
      </w:r>
      <w:r w:rsidR="5952FA6F" w:rsidRPr="5952FA6F">
        <w:t xml:space="preserve">nding is </w:t>
      </w:r>
      <w:r w:rsidR="5197C6DC">
        <w:t>available</w:t>
      </w:r>
      <w:r w:rsidR="5197C6DC" w:rsidRPr="0EAAF5CD">
        <w:t xml:space="preserve"> </w:t>
      </w:r>
      <w:r w:rsidR="5197C6DC">
        <w:t>fro</w:t>
      </w:r>
      <w:r w:rsidR="29BFEB17" w:rsidRPr="0EAAF5CD">
        <w:t xml:space="preserve"> </w:t>
      </w:r>
      <w:r w:rsidR="5197C6DC">
        <w:t>d</w:t>
      </w:r>
      <w:r w:rsidR="696565B2">
        <w:t>o</w:t>
      </w:r>
      <w:r w:rsidR="5197C6DC">
        <w:t>ctors in</w:t>
      </w:r>
      <w:r w:rsidR="29BFEB17" w:rsidRPr="0EAAF5CD">
        <w:t xml:space="preserve"> </w:t>
      </w:r>
      <w:r w:rsidR="5197C6DC">
        <w:t>secon</w:t>
      </w:r>
      <w:r w:rsidR="696565B2">
        <w:t>da</w:t>
      </w:r>
      <w:r w:rsidR="5197C6DC">
        <w:t>ry care traini</w:t>
      </w:r>
      <w:r w:rsidR="696565B2">
        <w:t>n</w:t>
      </w:r>
      <w:r w:rsidR="5197C6DC">
        <w:t xml:space="preserve">g posts </w:t>
      </w:r>
      <w:r w:rsidR="5A79C6BF" w:rsidRPr="5A79C6BF">
        <w:t>and those</w:t>
      </w:r>
      <w:r w:rsidR="696565B2" w:rsidRPr="0EAAF5CD">
        <w:t xml:space="preserve"> </w:t>
      </w:r>
      <w:proofErr w:type="gramStart"/>
      <w:r w:rsidR="696565B2" w:rsidRPr="5A79C6BF">
        <w:t xml:space="preserve">training </w:t>
      </w:r>
      <w:r w:rsidR="5A79C6BF" w:rsidRPr="5A79C6BF">
        <w:t xml:space="preserve"> in</w:t>
      </w:r>
      <w:proofErr w:type="gramEnd"/>
      <w:r w:rsidR="5A79C6BF" w:rsidRPr="5A79C6BF">
        <w:t xml:space="preserve"> NHS funded Occupational </w:t>
      </w:r>
      <w:r w:rsidR="696565B2" w:rsidRPr="5A79C6BF">
        <w:t>M</w:t>
      </w:r>
      <w:r w:rsidR="5A79C6BF" w:rsidRPr="5A79C6BF">
        <w:t>edic</w:t>
      </w:r>
      <w:r w:rsidR="696565B2" w:rsidRPr="5A79C6BF">
        <w:t>i</w:t>
      </w:r>
      <w:r w:rsidR="5A79C6BF" w:rsidRPr="5A79C6BF">
        <w:t xml:space="preserve">ne pots. Doctors employed by the </w:t>
      </w:r>
      <w:r w:rsidR="29BFEB17">
        <w:t>military should seek</w:t>
      </w:r>
      <w:r w:rsidR="696565B2" w:rsidRPr="0EAAF5CD">
        <w:t xml:space="preserve"> </w:t>
      </w:r>
      <w:r w:rsidR="696565B2">
        <w:t>funding</w:t>
      </w:r>
      <w:r w:rsidR="70E2F0EE" w:rsidRPr="0EAAF5CD">
        <w:t xml:space="preserve"> </w:t>
      </w:r>
      <w:r w:rsidR="696565B2">
        <w:t>f</w:t>
      </w:r>
      <w:r w:rsidR="70E2F0EE">
        <w:t>rom the Defence Deanery.</w:t>
      </w:r>
    </w:p>
    <w:p w14:paraId="7C82ACB5" w14:textId="77777777" w:rsidR="007D5582" w:rsidRDefault="007D5582" w:rsidP="00B42606">
      <w:pPr>
        <w:ind w:left="720"/>
      </w:pPr>
    </w:p>
    <w:p w14:paraId="37066812" w14:textId="6DC0E4F7" w:rsidR="2FA219ED" w:rsidRDefault="00B42606" w:rsidP="00367EFC">
      <w:pPr>
        <w:spacing w:line="259" w:lineRule="auto"/>
        <w:ind w:left="720"/>
      </w:pPr>
      <w:r>
        <w:t>No trainee should expect to be granted a specific sum ea</w:t>
      </w:r>
      <w:r w:rsidR="00692588">
        <w:t xml:space="preserve">ch financial or training year, </w:t>
      </w:r>
      <w:r>
        <w:t>nor is there a requirement on the part of HEE TV to fully fund every request made, particularly those not directly aligned to curriculum requirements</w:t>
      </w:r>
      <w:r w:rsidR="57423134" w:rsidRPr="1DD1F93C">
        <w:t xml:space="preserve"> </w:t>
      </w:r>
      <w:r w:rsidR="2FA219ED">
        <w:t xml:space="preserve">or the GMC Generic </w:t>
      </w:r>
      <w:proofErr w:type="gramStart"/>
      <w:r w:rsidR="2FA219ED">
        <w:t>P</w:t>
      </w:r>
      <w:r w:rsidR="57423134">
        <w:t>ro</w:t>
      </w:r>
      <w:r w:rsidR="2FA219ED">
        <w:t xml:space="preserve">fessional </w:t>
      </w:r>
      <w:r w:rsidR="57423134">
        <w:t xml:space="preserve"> C</w:t>
      </w:r>
      <w:r w:rsidR="1DD1F93C">
        <w:t>apabilities</w:t>
      </w:r>
      <w:proofErr w:type="gramEnd"/>
      <w:r w:rsidR="1DD1F93C">
        <w:t xml:space="preserve"> (2019)</w:t>
      </w:r>
      <w:r w:rsidR="57423134" w:rsidRPr="1DD1F93C">
        <w:t xml:space="preserve"> </w:t>
      </w:r>
      <w:r w:rsidR="57423134">
        <w:t>f</w:t>
      </w:r>
      <w:r w:rsidR="5952FA6F">
        <w:t>ra</w:t>
      </w:r>
      <w:r w:rsidR="57423134">
        <w:t>mework</w:t>
      </w:r>
      <w:r w:rsidR="57423134" w:rsidRPr="1DD1F93C">
        <w:t>.</w:t>
      </w:r>
    </w:p>
    <w:p w14:paraId="7E968EA1" w14:textId="77777777" w:rsidR="00B42606" w:rsidRDefault="00B42606" w:rsidP="00B42606"/>
    <w:p w14:paraId="70EAB3D7" w14:textId="77777777" w:rsidR="00B42606" w:rsidRPr="00860F19" w:rsidRDefault="00B42606" w:rsidP="00B42606">
      <w:pPr>
        <w:pStyle w:val="ListParagraph"/>
        <w:numPr>
          <w:ilvl w:val="0"/>
          <w:numId w:val="16"/>
        </w:numPr>
        <w:rPr>
          <w:color w:val="4472C4" w:themeColor="accent1"/>
        </w:rPr>
      </w:pPr>
      <w:r w:rsidRPr="00860F19">
        <w:rPr>
          <w:b/>
          <w:bCs/>
          <w:color w:val="4472C4" w:themeColor="accent1"/>
        </w:rPr>
        <w:t>What are the benefits of the new process?</w:t>
      </w:r>
    </w:p>
    <w:p w14:paraId="77023AF5" w14:textId="0DE1C1B1" w:rsidR="00B42606" w:rsidRDefault="00B42606" w:rsidP="00B42606">
      <w:pPr>
        <w:ind w:left="720"/>
      </w:pPr>
      <w:r>
        <w:t xml:space="preserve">The new HEE-managed centralised process </w:t>
      </w:r>
      <w:r w:rsidRPr="78C10AC0">
        <w:t>should</w:t>
      </w:r>
      <w:r w:rsidRPr="78C10AC0">
        <w:rPr>
          <w:color w:val="FF0000"/>
        </w:rPr>
        <w:t xml:space="preserve"> </w:t>
      </w:r>
      <w:r>
        <w:t>make accessing study leave and study budgets a more transparent, equitable, and streamlined process for all trainees</w:t>
      </w:r>
      <w:r w:rsidR="4513D8AE" w:rsidRPr="381DF60F">
        <w:t xml:space="preserve"> </w:t>
      </w:r>
      <w:r w:rsidR="381DF60F">
        <w:t>in programmes in England</w:t>
      </w:r>
      <w:r w:rsidRPr="381DF60F">
        <w:t>.</w:t>
      </w:r>
    </w:p>
    <w:p w14:paraId="2B9CD2F3" w14:textId="77777777" w:rsidR="00B42606" w:rsidRDefault="00B42606" w:rsidP="00B42606">
      <w:pPr>
        <w:ind w:left="720"/>
      </w:pPr>
    </w:p>
    <w:p w14:paraId="3A557730" w14:textId="77777777" w:rsidR="00B42606" w:rsidRDefault="00B42606" w:rsidP="00B42606">
      <w:pPr>
        <w:ind w:left="720"/>
      </w:pPr>
      <w:r>
        <w:t>N.B. Equity is not the same as equality: it is well recognised that training in some specialties is more expensive than others. The undertaking to cover the costs of training events to achieve curriculum requirements ensures equity of achievement for trainees in all specialties. Equality ensures everyone has the potential to access an opportunity, not that they will be able to achieve it. The graphic below illustrates the difference.</w:t>
      </w:r>
    </w:p>
    <w:p w14:paraId="7BCA4E24" w14:textId="77777777" w:rsidR="00B42606" w:rsidRDefault="00B42606" w:rsidP="00B42606">
      <w:pPr>
        <w:ind w:left="720"/>
      </w:pPr>
    </w:p>
    <w:p w14:paraId="1B24B5E3" w14:textId="77777777" w:rsidR="00B42606" w:rsidRDefault="00B42606" w:rsidP="00B42606">
      <w:pPr>
        <w:jc w:val="center"/>
      </w:pPr>
      <w:r>
        <w:rPr>
          <w:noProof/>
          <w:lang w:val="en-US" w:eastAsia="en-US"/>
        </w:rPr>
        <w:drawing>
          <wp:inline distT="0" distB="0" distL="0" distR="0" wp14:anchorId="434A7389" wp14:editId="1A3F18A7">
            <wp:extent cx="2337357" cy="15716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20Vs%20Equal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7391" cy="1564924"/>
                    </a:xfrm>
                    <a:prstGeom prst="rect">
                      <a:avLst/>
                    </a:prstGeom>
                  </pic:spPr>
                </pic:pic>
              </a:graphicData>
            </a:graphic>
          </wp:inline>
        </w:drawing>
      </w:r>
    </w:p>
    <w:p w14:paraId="6A629436" w14:textId="77777777" w:rsidR="00B42606" w:rsidRDefault="00B42606" w:rsidP="00B42606">
      <w:pPr>
        <w:jc w:val="center"/>
      </w:pPr>
    </w:p>
    <w:p w14:paraId="4D5CFF4C" w14:textId="44A3AF3B" w:rsidR="00B42606" w:rsidRDefault="007D5582" w:rsidP="00B42606">
      <w:pPr>
        <w:jc w:val="center"/>
      </w:pPr>
      <w:r>
        <w:t xml:space="preserve">Equality is shown on the left where everyone has a box of the same height (or funding of the same value) but they can’t all reach the apples (or attend the necessary courses). On the right, everyone has a box of the height (or value of funding) to reach their goal; this is equity. </w:t>
      </w:r>
    </w:p>
    <w:p w14:paraId="03BAEA1E" w14:textId="4F9A4B3A" w:rsidR="00B42606" w:rsidRDefault="00B42606" w:rsidP="00B42606">
      <w:pPr>
        <w:ind w:left="720"/>
      </w:pPr>
      <w:r>
        <w:t>There is a clear</w:t>
      </w:r>
      <w:r w:rsidRPr="78C10AC0">
        <w:t>er</w:t>
      </w:r>
      <w:r w:rsidRPr="78C10AC0">
        <w:rPr>
          <w:color w:val="FF0000"/>
        </w:rPr>
        <w:t xml:space="preserve"> </w:t>
      </w:r>
      <w:r>
        <w:t>definition of how the study budget should be used to support individual profession</w:t>
      </w:r>
      <w:r w:rsidR="001C29A2">
        <w:t>al development. This includes:</w:t>
      </w:r>
    </w:p>
    <w:p w14:paraId="34B43CC4" w14:textId="77777777" w:rsidR="00B42606" w:rsidRPr="001711AF" w:rsidRDefault="00B42606" w:rsidP="00B42606">
      <w:pPr>
        <w:rPr>
          <w:sz w:val="12"/>
          <w:szCs w:val="12"/>
        </w:rPr>
      </w:pPr>
    </w:p>
    <w:p w14:paraId="018C0A11" w14:textId="77777777" w:rsidR="00B42606" w:rsidRDefault="00B42606" w:rsidP="00B42606">
      <w:pPr>
        <w:pStyle w:val="ListParagraph"/>
        <w:numPr>
          <w:ilvl w:val="0"/>
          <w:numId w:val="3"/>
        </w:numPr>
      </w:pPr>
      <w:r>
        <w:t>Covering costs of educational courses/activities that support curriculum attainment</w:t>
      </w:r>
    </w:p>
    <w:p w14:paraId="746AE000" w14:textId="77777777" w:rsidR="00B42606" w:rsidRDefault="00B42606" w:rsidP="00B42606">
      <w:pPr>
        <w:pStyle w:val="ListParagraph"/>
        <w:numPr>
          <w:ilvl w:val="0"/>
          <w:numId w:val="3"/>
        </w:numPr>
      </w:pPr>
      <w:r>
        <w:t>Agreement that NHS Trusts will cover costs of all mandatory training required to fulfil the trainee’s clinical role which are not part of the specialty curriculum</w:t>
      </w:r>
    </w:p>
    <w:p w14:paraId="43205830" w14:textId="77777777" w:rsidR="00B42606" w:rsidRDefault="00B42606" w:rsidP="00B42606">
      <w:pPr>
        <w:pStyle w:val="ListParagraph"/>
        <w:numPr>
          <w:ilvl w:val="0"/>
          <w:numId w:val="3"/>
        </w:numPr>
      </w:pPr>
      <w:r>
        <w:t xml:space="preserve">Guidance on what the study budget </w:t>
      </w:r>
      <w:r w:rsidRPr="00E922BD">
        <w:rPr>
          <w:i/>
        </w:rPr>
        <w:t>will not</w:t>
      </w:r>
      <w:r>
        <w:t xml:space="preserve"> cover e.g. College examination fees</w:t>
      </w:r>
    </w:p>
    <w:p w14:paraId="4AE3F5F0" w14:textId="77777777" w:rsidR="00B42606" w:rsidRDefault="00B42606" w:rsidP="00B42606">
      <w:pPr>
        <w:pStyle w:val="ListParagraph"/>
        <w:numPr>
          <w:ilvl w:val="0"/>
          <w:numId w:val="3"/>
        </w:numPr>
      </w:pPr>
      <w:r>
        <w:t>Provision of discretionary funding for individualised training opportunities.</w:t>
      </w:r>
    </w:p>
    <w:p w14:paraId="265EE37D" w14:textId="77777777" w:rsidR="00B42606" w:rsidRPr="001711AF" w:rsidRDefault="00B42606" w:rsidP="00B42606">
      <w:pPr>
        <w:pStyle w:val="ListParagraph"/>
        <w:rPr>
          <w:sz w:val="12"/>
          <w:szCs w:val="12"/>
        </w:rPr>
      </w:pPr>
    </w:p>
    <w:p w14:paraId="2149EA16" w14:textId="6C4703C0" w:rsidR="00B42606" w:rsidRDefault="00B42606" w:rsidP="00B42606">
      <w:pPr>
        <w:ind w:firstLine="720"/>
      </w:pPr>
      <w:r>
        <w:t>Centralised</w:t>
      </w:r>
      <w:r w:rsidR="001C29A2">
        <w:t xml:space="preserve"> oversight will enable HEE to:</w:t>
      </w:r>
    </w:p>
    <w:p w14:paraId="2BA5FFE5" w14:textId="77777777" w:rsidR="00B42606" w:rsidRDefault="00B42606" w:rsidP="00B42606">
      <w:pPr>
        <w:pStyle w:val="ListParagraph"/>
        <w:numPr>
          <w:ilvl w:val="0"/>
          <w:numId w:val="5"/>
        </w:numPr>
      </w:pPr>
      <w:r>
        <w:t>better monitor the courses trainees are attending</w:t>
      </w:r>
    </w:p>
    <w:p w14:paraId="1A56CCFC" w14:textId="77777777" w:rsidR="00B42606" w:rsidRDefault="00B42606" w:rsidP="00B42606">
      <w:pPr>
        <w:pStyle w:val="ListParagraph"/>
        <w:numPr>
          <w:ilvl w:val="0"/>
          <w:numId w:val="5"/>
        </w:numPr>
      </w:pPr>
      <w:r>
        <w:t>promote high educational standards for courses</w:t>
      </w:r>
    </w:p>
    <w:p w14:paraId="0F029C64" w14:textId="77777777" w:rsidR="00B42606" w:rsidRDefault="00B42606" w:rsidP="00B42606">
      <w:pPr>
        <w:pStyle w:val="ListParagraph"/>
        <w:numPr>
          <w:ilvl w:val="0"/>
          <w:numId w:val="5"/>
        </w:numPr>
      </w:pPr>
      <w:r>
        <w:t>consider funding and implementing high quality local courses for the training initiatives in highest demand – reducing trainee costs and improving trainee access to these learning opportunities.</w:t>
      </w:r>
    </w:p>
    <w:p w14:paraId="72366EAF" w14:textId="77777777" w:rsidR="00B42606" w:rsidRPr="001711AF" w:rsidRDefault="00B42606" w:rsidP="00B42606">
      <w:pPr>
        <w:pStyle w:val="ListParagraph"/>
        <w:rPr>
          <w:sz w:val="12"/>
          <w:szCs w:val="12"/>
        </w:rPr>
      </w:pPr>
    </w:p>
    <w:p w14:paraId="2D411EEB" w14:textId="77777777" w:rsidR="00B42606" w:rsidRDefault="00B42606" w:rsidP="00B42606">
      <w:pPr>
        <w:ind w:left="720"/>
      </w:pPr>
      <w:r>
        <w:t xml:space="preserve">Currently the new process will </w:t>
      </w:r>
      <w:r w:rsidRPr="00126957">
        <w:rPr>
          <w:b/>
        </w:rPr>
        <w:t>not apply to trainees in Public Health, GP trainees in their GP placements or Dentistry.</w:t>
      </w:r>
      <w:r>
        <w:t xml:space="preserve"> Trainees in these programmes should refer to their Head of School for guidance.</w:t>
      </w:r>
    </w:p>
    <w:p w14:paraId="364BF437" w14:textId="7F4D06D7" w:rsidR="00B42606" w:rsidRDefault="00B42606" w:rsidP="00B42606">
      <w:pPr>
        <w:ind w:left="720"/>
      </w:pPr>
    </w:p>
    <w:p w14:paraId="490C6B8D" w14:textId="77777777" w:rsidR="001C29A2" w:rsidRDefault="001C29A2" w:rsidP="00B42606">
      <w:pPr>
        <w:ind w:left="720"/>
      </w:pPr>
    </w:p>
    <w:p w14:paraId="1AE4A977" w14:textId="77777777" w:rsidR="00B42606" w:rsidRPr="00860F19" w:rsidRDefault="00B42606" w:rsidP="00B42606">
      <w:pPr>
        <w:pStyle w:val="ListParagraph"/>
        <w:numPr>
          <w:ilvl w:val="0"/>
          <w:numId w:val="16"/>
        </w:numPr>
        <w:rPr>
          <w:b/>
          <w:color w:val="4472C4" w:themeColor="accent1"/>
        </w:rPr>
      </w:pPr>
      <w:r w:rsidRPr="00860F19">
        <w:rPr>
          <w:b/>
          <w:color w:val="4472C4" w:themeColor="accent1"/>
        </w:rPr>
        <w:t>Gold Guide 7</w:t>
      </w:r>
      <w:r w:rsidRPr="00860F19">
        <w:rPr>
          <w:b/>
          <w:color w:val="4472C4" w:themeColor="accent1"/>
          <w:vertAlign w:val="superscript"/>
        </w:rPr>
        <w:t>th</w:t>
      </w:r>
      <w:r w:rsidRPr="00860F19">
        <w:rPr>
          <w:b/>
          <w:color w:val="4472C4" w:themeColor="accent1"/>
        </w:rPr>
        <w:t xml:space="preserve"> Edition 2018</w:t>
      </w:r>
      <w:r>
        <w:rPr>
          <w:rStyle w:val="FootnoteReference"/>
          <w:b/>
          <w:color w:val="4472C4" w:themeColor="accent1"/>
        </w:rPr>
        <w:footnoteReference w:id="1"/>
      </w:r>
    </w:p>
    <w:p w14:paraId="5145F8A5" w14:textId="77777777" w:rsidR="00B42606" w:rsidRDefault="00B42606" w:rsidP="00B42606">
      <w:pPr>
        <w:ind w:left="720"/>
      </w:pPr>
      <w:r>
        <w:t xml:space="preserve">The Gold Guide states that access to study leave should form part of the educational contract between Postgraduate Deans and providers of postgraduate medical educational </w:t>
      </w:r>
      <w:r w:rsidRPr="78C10AC0">
        <w:rPr>
          <w:color w:val="000000" w:themeColor="text1"/>
        </w:rPr>
        <w:t xml:space="preserve">placements. </w:t>
      </w:r>
      <w:r>
        <w:t>It highlights the Postgraduate Deans responsibility to ensure less than full time (LTFT) trainees have equitable access to study leave. Doctors on maternity or paternity leave can access study leave and budget for training events.</w:t>
      </w:r>
    </w:p>
    <w:p w14:paraId="0460B78C" w14:textId="77777777" w:rsidR="00B42606" w:rsidRDefault="00B42606" w:rsidP="00B42606"/>
    <w:p w14:paraId="0D6E3507" w14:textId="77777777" w:rsidR="00B42606" w:rsidRPr="005D3951" w:rsidRDefault="00B42606" w:rsidP="00B42606">
      <w:pPr>
        <w:ind w:left="720"/>
      </w:pPr>
      <w:r>
        <w:lastRenderedPageBreak/>
        <w:t xml:space="preserve">The Gold Guide also encourages trainees on career breaks to keep up to date by attending educational events but stipulates that there is no entitlement to </w:t>
      </w:r>
      <w:r w:rsidRPr="000379EB">
        <w:t xml:space="preserve">study budget </w:t>
      </w:r>
      <w:r>
        <w:t xml:space="preserve">for this. </w:t>
      </w:r>
    </w:p>
    <w:p w14:paraId="57F505BD" w14:textId="45119B23" w:rsidR="00B42606" w:rsidRDefault="00B42606" w:rsidP="00B42606">
      <w:pPr>
        <w:rPr>
          <w:b/>
          <w:color w:val="4472C4" w:themeColor="accent1"/>
        </w:rPr>
      </w:pPr>
    </w:p>
    <w:p w14:paraId="4F79660E" w14:textId="77777777" w:rsidR="001C29A2" w:rsidRDefault="001C29A2" w:rsidP="00B42606">
      <w:pPr>
        <w:rPr>
          <w:b/>
          <w:color w:val="4472C4" w:themeColor="accent1"/>
        </w:rPr>
      </w:pPr>
    </w:p>
    <w:p w14:paraId="6DEA0657" w14:textId="77777777" w:rsidR="00B42606" w:rsidRPr="00860F19" w:rsidRDefault="00B42606" w:rsidP="00B42606">
      <w:pPr>
        <w:pStyle w:val="ListParagraph"/>
        <w:numPr>
          <w:ilvl w:val="0"/>
          <w:numId w:val="16"/>
        </w:numPr>
        <w:rPr>
          <w:b/>
          <w:color w:val="4472C4" w:themeColor="accent1"/>
        </w:rPr>
      </w:pPr>
      <w:r w:rsidRPr="00860F19">
        <w:rPr>
          <w:b/>
          <w:color w:val="4472C4" w:themeColor="accent1"/>
        </w:rPr>
        <w:t>Terms and Conditions of Service for NHS Doctors and Dentists in Training (England) 2016</w:t>
      </w:r>
      <w:r>
        <w:rPr>
          <w:rStyle w:val="FootnoteReference"/>
          <w:b/>
          <w:color w:val="4472C4" w:themeColor="accent1"/>
        </w:rPr>
        <w:footnoteReference w:id="2"/>
      </w:r>
    </w:p>
    <w:p w14:paraId="460219E9" w14:textId="77777777" w:rsidR="00B42606" w:rsidRPr="005D3951" w:rsidRDefault="00B42606" w:rsidP="00B42606">
      <w:pPr>
        <w:rPr>
          <w:b/>
          <w:color w:val="4472C4" w:themeColor="accent1"/>
        </w:rPr>
      </w:pPr>
    </w:p>
    <w:p w14:paraId="59A8E579" w14:textId="115564A9" w:rsidR="00B42606" w:rsidRDefault="00B42606" w:rsidP="00B42606">
      <w:pPr>
        <w:ind w:left="720"/>
      </w:pPr>
      <w:r w:rsidRPr="005D3951">
        <w:t>The terms and conditions related to study leave are covered in Schedule 9 and state</w:t>
      </w:r>
      <w:r w:rsidR="00692588">
        <w:t xml:space="preserve"> the following:</w:t>
      </w:r>
    </w:p>
    <w:p w14:paraId="3F782707" w14:textId="77777777" w:rsidR="00B42606" w:rsidRPr="005D3951" w:rsidRDefault="00B42606" w:rsidP="00B42606"/>
    <w:p w14:paraId="7F7E09BC" w14:textId="77777777" w:rsidR="00B42606" w:rsidRDefault="00B42606" w:rsidP="00B42606">
      <w:pPr>
        <w:pStyle w:val="ListParagraph"/>
        <w:numPr>
          <w:ilvl w:val="0"/>
          <w:numId w:val="9"/>
        </w:numPr>
        <w:spacing w:after="160"/>
        <w:ind w:left="1437" w:hanging="357"/>
      </w:pPr>
      <w:r w:rsidRPr="005D3951">
        <w:t>Study leave must be used for the purposed for which it is granted.</w:t>
      </w:r>
    </w:p>
    <w:p w14:paraId="21487B78" w14:textId="77777777" w:rsidR="00B42606" w:rsidRPr="005D3951" w:rsidRDefault="00B42606" w:rsidP="00B42606">
      <w:pPr>
        <w:pStyle w:val="ListParagraph"/>
        <w:spacing w:after="160"/>
        <w:ind w:left="1437"/>
      </w:pPr>
    </w:p>
    <w:p w14:paraId="74B55BF8" w14:textId="5753509A" w:rsidR="00B42606" w:rsidRPr="005D3951" w:rsidRDefault="00B42606" w:rsidP="00B42606">
      <w:pPr>
        <w:pStyle w:val="ListParagraph"/>
        <w:numPr>
          <w:ilvl w:val="0"/>
          <w:numId w:val="9"/>
        </w:numPr>
        <w:spacing w:after="160"/>
        <w:ind w:left="1440"/>
      </w:pPr>
      <w:r w:rsidRPr="005D3951">
        <w:t>Study leave includes but is not r</w:t>
      </w:r>
      <w:r w:rsidR="001C29A2">
        <w:t>estricted to participation in:</w:t>
      </w:r>
    </w:p>
    <w:p w14:paraId="6C962DD4" w14:textId="77777777" w:rsidR="00B42606" w:rsidRPr="005D3951" w:rsidRDefault="00B42606" w:rsidP="00B42606">
      <w:pPr>
        <w:pStyle w:val="ListParagraph"/>
        <w:numPr>
          <w:ilvl w:val="0"/>
          <w:numId w:val="7"/>
        </w:numPr>
        <w:spacing w:after="160"/>
        <w:ind w:left="1800"/>
      </w:pPr>
      <w:r w:rsidRPr="005D3951">
        <w:t>Study (linked to a course or programme)</w:t>
      </w:r>
    </w:p>
    <w:p w14:paraId="58691E37" w14:textId="77777777" w:rsidR="00B42606" w:rsidRDefault="00B42606" w:rsidP="00B42606">
      <w:pPr>
        <w:pStyle w:val="ListParagraph"/>
        <w:numPr>
          <w:ilvl w:val="0"/>
          <w:numId w:val="7"/>
        </w:numPr>
        <w:spacing w:after="160"/>
        <w:ind w:left="1800"/>
      </w:pPr>
      <w:r>
        <w:t>Research programmes</w:t>
      </w:r>
    </w:p>
    <w:p w14:paraId="53B91C17" w14:textId="77777777" w:rsidR="00B42606" w:rsidRPr="005D3951" w:rsidRDefault="00B42606" w:rsidP="00B42606">
      <w:pPr>
        <w:pStyle w:val="ListParagraph"/>
        <w:numPr>
          <w:ilvl w:val="0"/>
          <w:numId w:val="7"/>
        </w:numPr>
        <w:spacing w:after="160"/>
        <w:ind w:left="1800"/>
      </w:pPr>
      <w:r w:rsidRPr="005D3951">
        <w:t>Teaching</w:t>
      </w:r>
      <w:r>
        <w:t xml:space="preserve"> remote from the immediate workplace (e.g. faculty member/ ALS instructor etc.)</w:t>
      </w:r>
    </w:p>
    <w:p w14:paraId="7F777EB6" w14:textId="77777777" w:rsidR="00B42606" w:rsidRPr="005D3951" w:rsidRDefault="00B42606" w:rsidP="00B42606">
      <w:pPr>
        <w:pStyle w:val="ListParagraph"/>
        <w:numPr>
          <w:ilvl w:val="0"/>
          <w:numId w:val="7"/>
        </w:numPr>
        <w:spacing w:after="160"/>
        <w:ind w:left="1800"/>
      </w:pPr>
      <w:r w:rsidRPr="005D3951">
        <w:t>T</w:t>
      </w:r>
      <w:r>
        <w:t>ime off to sit an examination</w:t>
      </w:r>
    </w:p>
    <w:p w14:paraId="2644FC96" w14:textId="77777777" w:rsidR="00B42606" w:rsidRPr="005D3951" w:rsidRDefault="00B42606" w:rsidP="00B42606">
      <w:pPr>
        <w:pStyle w:val="ListParagraph"/>
        <w:numPr>
          <w:ilvl w:val="0"/>
          <w:numId w:val="7"/>
        </w:numPr>
        <w:spacing w:after="160"/>
        <w:ind w:left="1800"/>
      </w:pPr>
      <w:r w:rsidRPr="005D3951">
        <w:t>Attending conferences for educational benefit</w:t>
      </w:r>
    </w:p>
    <w:p w14:paraId="3F9AD2B2" w14:textId="77777777" w:rsidR="00B42606" w:rsidRDefault="00B42606" w:rsidP="00B42606">
      <w:pPr>
        <w:pStyle w:val="ListParagraph"/>
        <w:numPr>
          <w:ilvl w:val="0"/>
          <w:numId w:val="7"/>
        </w:numPr>
        <w:spacing w:after="160"/>
        <w:ind w:left="1800"/>
      </w:pPr>
      <w:r w:rsidRPr="005D3951">
        <w:t>Rostered training events</w:t>
      </w:r>
      <w:r>
        <w:t xml:space="preserve"> such as ‘Academic half days’, study days provided within Post-Graduate School education programmes</w:t>
      </w:r>
    </w:p>
    <w:p w14:paraId="3191C617" w14:textId="77777777" w:rsidR="00B42606" w:rsidRPr="005D3951" w:rsidRDefault="00B42606" w:rsidP="00B42606">
      <w:pPr>
        <w:pStyle w:val="ListParagraph"/>
        <w:spacing w:after="160"/>
        <w:ind w:left="1800"/>
      </w:pPr>
    </w:p>
    <w:p w14:paraId="40692883" w14:textId="77777777" w:rsidR="00B42606" w:rsidRDefault="00B42606" w:rsidP="00B42606">
      <w:pPr>
        <w:pStyle w:val="ListParagraph"/>
        <w:numPr>
          <w:ilvl w:val="0"/>
          <w:numId w:val="9"/>
        </w:numPr>
        <w:spacing w:after="160"/>
        <w:ind w:left="1440"/>
      </w:pPr>
      <w:r>
        <w:t xml:space="preserve">Attending </w:t>
      </w:r>
      <w:r w:rsidRPr="78C10AC0">
        <w:t>NHS</w:t>
      </w:r>
      <w:r>
        <w:t xml:space="preserve"> Trust statutory and mandatory training is not counted as study leave.</w:t>
      </w:r>
    </w:p>
    <w:p w14:paraId="1D44005C" w14:textId="77777777" w:rsidR="00B42606" w:rsidRPr="005D3951" w:rsidRDefault="00B42606" w:rsidP="00B42606">
      <w:pPr>
        <w:pStyle w:val="ListParagraph"/>
        <w:spacing w:after="160"/>
        <w:ind w:left="1440"/>
      </w:pPr>
    </w:p>
    <w:p w14:paraId="54CE89EF" w14:textId="77777777" w:rsidR="00B42606" w:rsidRDefault="00B42606" w:rsidP="00B42606">
      <w:pPr>
        <w:pStyle w:val="ListParagraph"/>
        <w:numPr>
          <w:ilvl w:val="0"/>
          <w:numId w:val="9"/>
        </w:numPr>
        <w:ind w:left="1440"/>
      </w:pPr>
      <w:r w:rsidRPr="005D3951">
        <w:t xml:space="preserve">All requests for study leave will be properly considered by the employer. Any grant of study leave will be subject to the need to maintain NHS services (and, where the doctor is on an integrated academic pathway, academic responsibilities) and must be authorised by the employer. </w:t>
      </w:r>
    </w:p>
    <w:p w14:paraId="128E7EBA" w14:textId="77777777" w:rsidR="00B42606" w:rsidRDefault="00B42606" w:rsidP="00B42606"/>
    <w:p w14:paraId="7FA0646E" w14:textId="77777777" w:rsidR="00B42606" w:rsidRDefault="00B42606" w:rsidP="00B42606">
      <w:pPr>
        <w:pStyle w:val="ListParagraph"/>
        <w:numPr>
          <w:ilvl w:val="0"/>
          <w:numId w:val="9"/>
        </w:numPr>
        <w:ind w:left="1080"/>
      </w:pPr>
      <w:r w:rsidRPr="005D3951">
        <w:t xml:space="preserve">Study leave up to the limits described in </w:t>
      </w:r>
      <w:r w:rsidRPr="005D3951">
        <w:rPr>
          <w:u w:val="single"/>
        </w:rPr>
        <w:t>Table 1</w:t>
      </w:r>
      <w:r w:rsidRPr="005D3951">
        <w:t xml:space="preserve"> below will normally be granted flexibly and tailored to individual needs, in accordance with the requirements of the curriculum. Requests for study leave in excess of these limits should be considered fairly where circumstances indicate such requests to be reasonable, and may be granted by the employer provided that the needs of service delivery can be safely met.</w:t>
      </w:r>
    </w:p>
    <w:p w14:paraId="4739DF60" w14:textId="32481863" w:rsidR="00B42606" w:rsidRDefault="00B42606" w:rsidP="00B42606">
      <w:pPr>
        <w:pStyle w:val="ListParagraph"/>
        <w:ind w:left="1440"/>
      </w:pPr>
    </w:p>
    <w:p w14:paraId="12DC4BC9" w14:textId="28540BE1" w:rsidR="001C29A2" w:rsidRDefault="001C29A2" w:rsidP="00B42606">
      <w:pPr>
        <w:pStyle w:val="ListParagraph"/>
        <w:ind w:left="1440"/>
      </w:pPr>
    </w:p>
    <w:p w14:paraId="3B587082" w14:textId="4AE106CA" w:rsidR="001C29A2" w:rsidRDefault="001C29A2" w:rsidP="00B42606">
      <w:pPr>
        <w:pStyle w:val="ListParagraph"/>
        <w:ind w:left="1440"/>
      </w:pPr>
    </w:p>
    <w:p w14:paraId="35CE4BE0" w14:textId="464197B5" w:rsidR="001C29A2" w:rsidRDefault="001C29A2" w:rsidP="00B42606">
      <w:pPr>
        <w:pStyle w:val="ListParagraph"/>
        <w:ind w:left="1440"/>
      </w:pPr>
    </w:p>
    <w:p w14:paraId="5D65D198" w14:textId="77777777" w:rsidR="001C29A2" w:rsidRDefault="001C29A2" w:rsidP="00B42606">
      <w:pPr>
        <w:pStyle w:val="ListParagraph"/>
        <w:ind w:left="1440"/>
      </w:pPr>
    </w:p>
    <w:p w14:paraId="123B32D4" w14:textId="77777777" w:rsidR="00B42606" w:rsidRDefault="00B42606" w:rsidP="00B42606">
      <w:pPr>
        <w:pStyle w:val="ListParagraph"/>
        <w:numPr>
          <w:ilvl w:val="0"/>
          <w:numId w:val="9"/>
        </w:numPr>
        <w:ind w:left="720" w:firstLine="0"/>
      </w:pPr>
      <w:r w:rsidRPr="00D9248F">
        <w:rPr>
          <w:u w:val="single"/>
        </w:rPr>
        <w:lastRenderedPageBreak/>
        <w:t>Table 1</w:t>
      </w:r>
      <w:r w:rsidRPr="005D3951">
        <w:t>: Study Leave allowance for trainees</w:t>
      </w:r>
      <w:r>
        <w:t>.</w:t>
      </w:r>
    </w:p>
    <w:p w14:paraId="0419B766" w14:textId="77777777" w:rsidR="00B42606" w:rsidRPr="001C29A2" w:rsidRDefault="00B42606" w:rsidP="00B42606">
      <w:pPr>
        <w:rPr>
          <w:sz w:val="18"/>
          <w:szCs w:val="18"/>
        </w:rPr>
      </w:pPr>
    </w:p>
    <w:tbl>
      <w:tblPr>
        <w:tblStyle w:val="TableGrid"/>
        <w:tblpPr w:leftFromText="180" w:rightFromText="180" w:vertAnchor="text" w:horzAnchor="margin" w:tblpY="72"/>
        <w:tblW w:w="0" w:type="auto"/>
        <w:tblLook w:val="04A0" w:firstRow="1" w:lastRow="0" w:firstColumn="1" w:lastColumn="0" w:noHBand="0" w:noVBand="1"/>
      </w:tblPr>
      <w:tblGrid>
        <w:gridCol w:w="4508"/>
        <w:gridCol w:w="4508"/>
      </w:tblGrid>
      <w:tr w:rsidR="00B42606" w:rsidRPr="005D3951" w14:paraId="5FA540A2" w14:textId="77777777" w:rsidTr="00C245BE">
        <w:tc>
          <w:tcPr>
            <w:tcW w:w="4508" w:type="dxa"/>
          </w:tcPr>
          <w:p w14:paraId="699D895C" w14:textId="77777777" w:rsidR="00B42606" w:rsidRPr="005D3951" w:rsidRDefault="00B42606" w:rsidP="00C245BE">
            <w:pPr>
              <w:jc w:val="center"/>
              <w:rPr>
                <w:sz w:val="24"/>
                <w:szCs w:val="24"/>
              </w:rPr>
            </w:pPr>
            <w:r w:rsidRPr="005D3951">
              <w:rPr>
                <w:sz w:val="24"/>
                <w:szCs w:val="24"/>
              </w:rPr>
              <w:t>Grade</w:t>
            </w:r>
          </w:p>
        </w:tc>
        <w:tc>
          <w:tcPr>
            <w:tcW w:w="4508" w:type="dxa"/>
          </w:tcPr>
          <w:p w14:paraId="5BAB8F4C" w14:textId="77777777" w:rsidR="00B42606" w:rsidRPr="005D3951" w:rsidRDefault="00B42606" w:rsidP="00C245BE">
            <w:pPr>
              <w:jc w:val="center"/>
              <w:rPr>
                <w:sz w:val="24"/>
                <w:szCs w:val="24"/>
              </w:rPr>
            </w:pPr>
            <w:r>
              <w:rPr>
                <w:sz w:val="24"/>
                <w:szCs w:val="24"/>
              </w:rPr>
              <w:t>Up to x d</w:t>
            </w:r>
            <w:r w:rsidRPr="005D3951">
              <w:rPr>
                <w:sz w:val="24"/>
                <w:szCs w:val="24"/>
              </w:rPr>
              <w:t>ays per annum</w:t>
            </w:r>
          </w:p>
        </w:tc>
      </w:tr>
      <w:tr w:rsidR="00B42606" w:rsidRPr="005D3951" w14:paraId="5D6DB1A4" w14:textId="77777777" w:rsidTr="00C245BE">
        <w:tc>
          <w:tcPr>
            <w:tcW w:w="4508" w:type="dxa"/>
          </w:tcPr>
          <w:p w14:paraId="61AD6183" w14:textId="77777777" w:rsidR="00B42606" w:rsidRPr="005D3951" w:rsidRDefault="00B42606" w:rsidP="00C245BE">
            <w:pPr>
              <w:rPr>
                <w:sz w:val="24"/>
                <w:szCs w:val="24"/>
              </w:rPr>
            </w:pPr>
            <w:r w:rsidRPr="00C46806">
              <w:rPr>
                <w:sz w:val="24"/>
                <w:szCs w:val="24"/>
              </w:rPr>
              <w:t>Foundation Doctor Year 1 * F1 doctors may 'bring forward' five days from F2 to organise a taster placement in their intended core or specialty programme.</w:t>
            </w:r>
          </w:p>
        </w:tc>
        <w:tc>
          <w:tcPr>
            <w:tcW w:w="4508" w:type="dxa"/>
          </w:tcPr>
          <w:p w14:paraId="5382D68D" w14:textId="77777777" w:rsidR="00B42606" w:rsidRPr="005D3951" w:rsidRDefault="00B42606" w:rsidP="00C245BE">
            <w:pPr>
              <w:rPr>
                <w:sz w:val="24"/>
                <w:szCs w:val="24"/>
              </w:rPr>
            </w:pPr>
            <w:r w:rsidRPr="78C10AC0">
              <w:rPr>
                <w:sz w:val="24"/>
                <w:szCs w:val="24"/>
              </w:rPr>
              <w:t>15 (normally all are used to deliver the F1 teaching programmes in Trusts)</w:t>
            </w:r>
          </w:p>
        </w:tc>
      </w:tr>
      <w:tr w:rsidR="00B42606" w:rsidRPr="005D3951" w14:paraId="639354D6" w14:textId="77777777" w:rsidTr="00C245BE">
        <w:tc>
          <w:tcPr>
            <w:tcW w:w="4508" w:type="dxa"/>
          </w:tcPr>
          <w:p w14:paraId="5444D949" w14:textId="77777777" w:rsidR="00B42606" w:rsidRPr="005D3951" w:rsidRDefault="00B42606" w:rsidP="00C245BE">
            <w:pPr>
              <w:rPr>
                <w:sz w:val="24"/>
                <w:szCs w:val="24"/>
              </w:rPr>
            </w:pPr>
            <w:r w:rsidRPr="005D3951">
              <w:rPr>
                <w:sz w:val="24"/>
                <w:szCs w:val="24"/>
              </w:rPr>
              <w:t>All other Doctors in training</w:t>
            </w:r>
          </w:p>
        </w:tc>
        <w:tc>
          <w:tcPr>
            <w:tcW w:w="4508" w:type="dxa"/>
          </w:tcPr>
          <w:p w14:paraId="7050B742" w14:textId="77777777" w:rsidR="00B42606" w:rsidRPr="005D3951" w:rsidRDefault="00B42606" w:rsidP="00C245BE">
            <w:pPr>
              <w:rPr>
                <w:sz w:val="24"/>
                <w:szCs w:val="24"/>
              </w:rPr>
            </w:pPr>
            <w:r w:rsidRPr="78C10AC0">
              <w:rPr>
                <w:sz w:val="24"/>
                <w:szCs w:val="24"/>
              </w:rPr>
              <w:t>30 (normally 15 days are used up in the regular teaching and training provided through the local school programmes)</w:t>
            </w:r>
          </w:p>
        </w:tc>
      </w:tr>
    </w:tbl>
    <w:p w14:paraId="262A8B4E" w14:textId="77777777" w:rsidR="00B42606" w:rsidRPr="005D3951" w:rsidRDefault="00B42606" w:rsidP="00B42606">
      <w:pPr>
        <w:pStyle w:val="ListParagraph"/>
        <w:ind w:left="360"/>
      </w:pPr>
    </w:p>
    <w:p w14:paraId="492F08F3" w14:textId="77777777" w:rsidR="00B42606" w:rsidRDefault="00B42606" w:rsidP="00B42606">
      <w:pPr>
        <w:pStyle w:val="ListParagraph"/>
        <w:numPr>
          <w:ilvl w:val="0"/>
          <w:numId w:val="9"/>
        </w:numPr>
        <w:spacing w:after="160"/>
        <w:ind w:left="1080"/>
      </w:pPr>
      <w:r w:rsidRPr="005D3951">
        <w:t xml:space="preserve">Study leave for Foundation Year 1 doctors will take the form of a regular scheduled teaching/training session as agreed locally. </w:t>
      </w:r>
      <w:r>
        <w:t xml:space="preserve"> Study leave attendance at ILS and simulation are usually included in this. </w:t>
      </w:r>
    </w:p>
    <w:p w14:paraId="2C773569" w14:textId="77777777" w:rsidR="00B42606" w:rsidRPr="005D3951" w:rsidRDefault="00B42606" w:rsidP="00B42606">
      <w:pPr>
        <w:pStyle w:val="ListParagraph"/>
        <w:spacing w:after="160"/>
        <w:ind w:left="1080"/>
      </w:pPr>
    </w:p>
    <w:p w14:paraId="7448BC88" w14:textId="14732B51" w:rsidR="00B42606" w:rsidRPr="005D3951" w:rsidRDefault="00B42606" w:rsidP="00B42606">
      <w:pPr>
        <w:pStyle w:val="ListParagraph"/>
        <w:numPr>
          <w:ilvl w:val="0"/>
          <w:numId w:val="9"/>
        </w:numPr>
        <w:spacing w:after="160"/>
        <w:ind w:left="1080"/>
      </w:pPr>
      <w:r w:rsidRPr="005D3951">
        <w:t>Study leave for doctors at Foundation Year 2 will include periods of regular scheduled teaching/training sessions, and may also, with approval from the educational superviso</w:t>
      </w:r>
      <w:r w:rsidR="00692588">
        <w:t>r and service manager, include:</w:t>
      </w:r>
    </w:p>
    <w:p w14:paraId="2575A0DF" w14:textId="77777777" w:rsidR="00B42606" w:rsidRPr="005D3951" w:rsidRDefault="00B42606" w:rsidP="00B42606">
      <w:pPr>
        <w:pStyle w:val="ListParagraph"/>
        <w:numPr>
          <w:ilvl w:val="0"/>
          <w:numId w:val="8"/>
        </w:numPr>
        <w:ind w:left="1440"/>
      </w:pPr>
      <w:r>
        <w:t>U</w:t>
      </w:r>
      <w:r w:rsidRPr="005D3951">
        <w:t xml:space="preserve">ndertaking an approved external course </w:t>
      </w:r>
    </w:p>
    <w:p w14:paraId="2CA96168" w14:textId="77777777" w:rsidR="00B42606" w:rsidRDefault="00B42606" w:rsidP="6017B99B">
      <w:pPr>
        <w:pStyle w:val="ListParagraph"/>
        <w:numPr>
          <w:ilvl w:val="0"/>
          <w:numId w:val="8"/>
        </w:numPr>
        <w:ind w:left="1440"/>
      </w:pPr>
      <w:r>
        <w:t>P</w:t>
      </w:r>
      <w:r w:rsidRPr="005D3951">
        <w:t xml:space="preserve">eriods of sitting </w:t>
      </w:r>
      <w:r>
        <w:t>an examination for a higher qualification or attending a preparatory course.</w:t>
      </w:r>
    </w:p>
    <w:p w14:paraId="01620A54" w14:textId="5EC5FF6E" w:rsidR="6017B99B" w:rsidRDefault="6017B99B" w:rsidP="00367EFC">
      <w:pPr>
        <w:ind w:left="1080"/>
      </w:pPr>
    </w:p>
    <w:p w14:paraId="2BBB5D2A" w14:textId="62719C37" w:rsidR="1C0C986D" w:rsidRDefault="4EFD31DD" w:rsidP="6017B99B">
      <w:r>
        <w:t>NB</w:t>
      </w:r>
      <w:r w:rsidR="642ECE60" w:rsidRPr="768BD501">
        <w:t>.</w:t>
      </w:r>
      <w:r w:rsidR="64B988A2">
        <w:t xml:space="preserve"> D</w:t>
      </w:r>
      <w:r>
        <w:t>octors in foundation programmes are dir</w:t>
      </w:r>
      <w:r w:rsidR="642ECE60">
        <w:t xml:space="preserve">ected to read the study leave document on the </w:t>
      </w:r>
      <w:r w:rsidR="64B988A2">
        <w:t>F</w:t>
      </w:r>
      <w:r w:rsidR="642ECE60">
        <w:t xml:space="preserve">oundation </w:t>
      </w:r>
      <w:r w:rsidR="64B988A2">
        <w:t>s</w:t>
      </w:r>
      <w:r w:rsidR="642ECE60">
        <w:t>chool</w:t>
      </w:r>
      <w:r w:rsidR="64B988A2" w:rsidRPr="768BD501">
        <w:t xml:space="preserve"> </w:t>
      </w:r>
      <w:r w:rsidR="642ECE60">
        <w:t>pages</w:t>
      </w:r>
      <w:r w:rsidR="64B988A2" w:rsidRPr="768BD501">
        <w:t xml:space="preserve"> </w:t>
      </w:r>
      <w:r w:rsidR="642ECE60">
        <w:t>of this website</w:t>
      </w:r>
      <w:r w:rsidR="6017B99B" w:rsidRPr="768BD501">
        <w:t xml:space="preserve"> </w:t>
      </w:r>
      <w:r w:rsidR="64B988A2">
        <w:t>for clear instruction on what</w:t>
      </w:r>
      <w:r w:rsidR="6017B99B">
        <w:t xml:space="preserve"> may be applied for</w:t>
      </w:r>
      <w:r w:rsidR="642ECE60" w:rsidRPr="768BD501">
        <w:t>.</w:t>
      </w:r>
    </w:p>
    <w:p w14:paraId="790A96D0" w14:textId="77777777" w:rsidR="00B42606" w:rsidRDefault="00B42606" w:rsidP="00B42606">
      <w:pPr>
        <w:pStyle w:val="ListParagraph"/>
      </w:pPr>
    </w:p>
    <w:p w14:paraId="2648A712" w14:textId="442702E1" w:rsidR="00B42606" w:rsidRPr="005D3951" w:rsidRDefault="00B42606" w:rsidP="00B42606">
      <w:pPr>
        <w:pStyle w:val="ListParagraph"/>
        <w:numPr>
          <w:ilvl w:val="0"/>
          <w:numId w:val="9"/>
        </w:numPr>
        <w:spacing w:after="160"/>
        <w:ind w:left="1080"/>
      </w:pPr>
      <w:r w:rsidRPr="005D3951">
        <w:t xml:space="preserve">Study leave for doctors </w:t>
      </w:r>
      <w:r>
        <w:t xml:space="preserve">in core and specialties </w:t>
      </w:r>
      <w:r w:rsidRPr="005D3951">
        <w:t>will include periods of regular scheduled teaching/training sessions, and may also, with approval from the educational superviso</w:t>
      </w:r>
      <w:r w:rsidR="00692588">
        <w:t>r and service manager, include:</w:t>
      </w:r>
    </w:p>
    <w:p w14:paraId="4C3E1A9B" w14:textId="77777777" w:rsidR="00B42606" w:rsidRDefault="00B42606" w:rsidP="00B42606">
      <w:pPr>
        <w:pStyle w:val="ListParagraph"/>
        <w:numPr>
          <w:ilvl w:val="0"/>
          <w:numId w:val="8"/>
        </w:numPr>
        <w:ind w:left="1440"/>
      </w:pPr>
      <w:r>
        <w:t>U</w:t>
      </w:r>
      <w:r w:rsidRPr="005D3951">
        <w:t xml:space="preserve">ndertaking an approved external course </w:t>
      </w:r>
    </w:p>
    <w:p w14:paraId="058F8793" w14:textId="77777777" w:rsidR="00B42606" w:rsidRDefault="00B42606" w:rsidP="00B42606">
      <w:pPr>
        <w:pStyle w:val="ListParagraph"/>
        <w:numPr>
          <w:ilvl w:val="0"/>
          <w:numId w:val="8"/>
        </w:numPr>
        <w:ind w:left="1440"/>
      </w:pPr>
      <w:r>
        <w:t>P</w:t>
      </w:r>
      <w:r w:rsidRPr="005D3951">
        <w:t xml:space="preserve">eriods of sitting </w:t>
      </w:r>
      <w:r>
        <w:t>an examination for a higher qualification or attending a preparatory course.</w:t>
      </w:r>
    </w:p>
    <w:p w14:paraId="6E50CF04" w14:textId="77777777" w:rsidR="00B42606" w:rsidRDefault="00B42606" w:rsidP="00B42606">
      <w:pPr>
        <w:pStyle w:val="ListParagraph"/>
        <w:ind w:left="3240"/>
      </w:pPr>
    </w:p>
    <w:p w14:paraId="2D22CAA2" w14:textId="77777777" w:rsidR="00B42606" w:rsidRDefault="00B42606" w:rsidP="00B42606">
      <w:pPr>
        <w:pStyle w:val="ListParagraph"/>
        <w:numPr>
          <w:ilvl w:val="0"/>
          <w:numId w:val="9"/>
        </w:numPr>
        <w:ind w:left="1080"/>
      </w:pPr>
      <w:r>
        <w:t xml:space="preserve"> For AFC’s and ACL any grant of study leave will be subject to:</w:t>
      </w:r>
    </w:p>
    <w:p w14:paraId="2AC47E32" w14:textId="4E9DA6DB" w:rsidR="00B42606" w:rsidRDefault="0094497A" w:rsidP="00B42606">
      <w:pPr>
        <w:pStyle w:val="ListParagraph"/>
        <w:numPr>
          <w:ilvl w:val="0"/>
          <w:numId w:val="22"/>
        </w:numPr>
      </w:pPr>
      <w:r>
        <w:t>The same rules as trainees not on the academic pathway</w:t>
      </w:r>
    </w:p>
    <w:p w14:paraId="4F2A19BB" w14:textId="39735408" w:rsidR="00B42606" w:rsidRDefault="00B42606" w:rsidP="00B42606">
      <w:pPr>
        <w:pStyle w:val="ListParagraph"/>
        <w:numPr>
          <w:ilvl w:val="0"/>
          <w:numId w:val="20"/>
        </w:numPr>
      </w:pPr>
      <w:r>
        <w:t xml:space="preserve">The study leave </w:t>
      </w:r>
      <w:r w:rsidR="0094497A">
        <w:t>is for clinical education but may be taken in academic time where necessary e.g. if a clinical course is only available in academic time.</w:t>
      </w:r>
    </w:p>
    <w:p w14:paraId="1D2A0569" w14:textId="77777777" w:rsidR="00B42606" w:rsidRPr="001C29A2" w:rsidRDefault="00B42606" w:rsidP="00B42606">
      <w:pPr>
        <w:pStyle w:val="ListParagraph"/>
        <w:ind w:left="1440"/>
        <w:rPr>
          <w:sz w:val="18"/>
          <w:szCs w:val="18"/>
        </w:rPr>
      </w:pPr>
    </w:p>
    <w:p w14:paraId="5445BE10" w14:textId="72AF10EA" w:rsidR="00B42606" w:rsidRDefault="00B42606" w:rsidP="0959F31E">
      <w:pPr>
        <w:pStyle w:val="ListParagraph"/>
        <w:numPr>
          <w:ilvl w:val="0"/>
          <w:numId w:val="9"/>
        </w:numPr>
        <w:ind w:left="1080"/>
      </w:pPr>
      <w:r>
        <w:t xml:space="preserve">Doctors who are OOP (Research) are being funded </w:t>
      </w:r>
      <w:r w:rsidR="00692588">
        <w:t xml:space="preserve">and employed outside training, </w:t>
      </w:r>
      <w:r>
        <w:t xml:space="preserve">in positions which do not attract a placement fee and thus this cannot be ‘top sliced’ through HEE to provide study budgets. </w:t>
      </w:r>
      <w:r w:rsidR="3A2F0E65">
        <w:t>The employer is expected to meet</w:t>
      </w:r>
      <w:r w:rsidR="0959F31E">
        <w:t xml:space="preserve"> </w:t>
      </w:r>
      <w:r w:rsidR="3A2F0E65">
        <w:t>necessary costs.</w:t>
      </w:r>
    </w:p>
    <w:p w14:paraId="1299408F" w14:textId="52AC4572" w:rsidR="00B42606" w:rsidRDefault="00B42606" w:rsidP="00B42606">
      <w:pPr>
        <w:ind w:left="1080"/>
      </w:pPr>
      <w:r>
        <w:t>For doctors who are OOP(T) there is study budget funding available to allow curriculum progression</w:t>
      </w:r>
      <w:r w:rsidR="3199A53F" w:rsidRPr="594D37F8">
        <w:t xml:space="preserve"> </w:t>
      </w:r>
      <w:r w:rsidR="126BD04F">
        <w:t>only</w:t>
      </w:r>
      <w:r w:rsidRPr="594D37F8">
        <w:t xml:space="preserve">. </w:t>
      </w:r>
      <w:r w:rsidR="07B2AA01" w:rsidRPr="07B2AA01">
        <w:t xml:space="preserve">This must be approved by the </w:t>
      </w:r>
      <w:r w:rsidR="594D37F8" w:rsidRPr="07B2AA01">
        <w:t>‘</w:t>
      </w:r>
      <w:r w:rsidR="07B2AA01" w:rsidRPr="07B2AA01">
        <w:t>host</w:t>
      </w:r>
      <w:r w:rsidR="594D37F8" w:rsidRPr="07B2AA01">
        <w:t>’</w:t>
      </w:r>
      <w:r w:rsidR="07B2AA01" w:rsidRPr="07B2AA01">
        <w:t xml:space="preserve"> employer for leave of a</w:t>
      </w:r>
      <w:r w:rsidR="594D37F8" w:rsidRPr="07B2AA01">
        <w:t>bs</w:t>
      </w:r>
      <w:r w:rsidR="07B2AA01" w:rsidRPr="07B2AA01">
        <w:t>ence, and by the ‘home’ TP</w:t>
      </w:r>
      <w:r w:rsidR="7177114D" w:rsidRPr="7177114D">
        <w:t>D</w:t>
      </w:r>
      <w:r w:rsidR="594D37F8" w:rsidRPr="7177114D">
        <w:t xml:space="preserve"> </w:t>
      </w:r>
      <w:r w:rsidR="7177114D" w:rsidRPr="7177114D">
        <w:t>in Thames valley as HEETV will be meeting the fees incurred and ther</w:t>
      </w:r>
      <w:r w:rsidR="594D37F8" w:rsidRPr="7177114D">
        <w:t>e</w:t>
      </w:r>
      <w:r w:rsidR="7177114D" w:rsidRPr="7177114D">
        <w:t>fore need to be aware in advance.</w:t>
      </w:r>
    </w:p>
    <w:p w14:paraId="1C4E7223" w14:textId="4E9AB39F" w:rsidR="00B42606" w:rsidRDefault="00B42606" w:rsidP="00B42606">
      <w:pPr>
        <w:ind w:left="1080"/>
      </w:pPr>
      <w:r>
        <w:t xml:space="preserve">Doctors who are OOP(E) are not acquiring curriculum competencies per se as the post is not recognised for training. Doctors on a career break (OOPC) are similarly </w:t>
      </w:r>
      <w:r>
        <w:lastRenderedPageBreak/>
        <w:t xml:space="preserve">taking a break from training. </w:t>
      </w:r>
      <w:r w:rsidR="126BD04F">
        <w:t xml:space="preserve"> Applications for funding whilst on OOP E</w:t>
      </w:r>
      <w:r w:rsidR="6013504F">
        <w:t xml:space="preserve"> and OOP C will be considered on a case by case basis by the Associate Dean responsib</w:t>
      </w:r>
      <w:r w:rsidR="0D642545">
        <w:t>le for study leave in HEE TV.</w:t>
      </w:r>
    </w:p>
    <w:p w14:paraId="087D676F" w14:textId="77777777" w:rsidR="00B42606" w:rsidRDefault="00B42606" w:rsidP="00B42606"/>
    <w:p w14:paraId="4DF5C213" w14:textId="77777777" w:rsidR="00B42606" w:rsidRDefault="00B42606" w:rsidP="00B42606">
      <w:pPr>
        <w:pStyle w:val="ListParagraph"/>
        <w:numPr>
          <w:ilvl w:val="0"/>
          <w:numId w:val="9"/>
        </w:numPr>
        <w:ind w:left="1080"/>
      </w:pPr>
      <w:r w:rsidRPr="005D3951">
        <w:t xml:space="preserve">A doctor on a contract of employment of less than 12 months’ duration is entitled to study leave on a pro rata basis. </w:t>
      </w:r>
    </w:p>
    <w:p w14:paraId="682327F2" w14:textId="77777777" w:rsidR="00B42606" w:rsidRPr="001C29A2" w:rsidRDefault="00B42606" w:rsidP="00B42606">
      <w:pPr>
        <w:pStyle w:val="ListParagraph"/>
        <w:ind w:left="1080"/>
        <w:rPr>
          <w:sz w:val="18"/>
          <w:szCs w:val="18"/>
        </w:rPr>
      </w:pPr>
    </w:p>
    <w:p w14:paraId="27C04EF9" w14:textId="77777777" w:rsidR="00B42606" w:rsidRDefault="00B42606" w:rsidP="00B42606">
      <w:pPr>
        <w:pStyle w:val="ListParagraph"/>
        <w:numPr>
          <w:ilvl w:val="0"/>
          <w:numId w:val="9"/>
        </w:numPr>
        <w:spacing w:after="160"/>
        <w:ind w:left="1080"/>
      </w:pPr>
      <w:r w:rsidRPr="005D3951">
        <w:t xml:space="preserve">Where a doctor working less than full time </w:t>
      </w:r>
      <w:r>
        <w:t xml:space="preserve">(LTFT) </w:t>
      </w:r>
      <w:r w:rsidRPr="005D3951">
        <w:t>is required to undertake a specific training course required by the curriculum, which exceeds the pro rata entitlement to study</w:t>
      </w:r>
      <w:r>
        <w:t xml:space="preserve"> leave</w:t>
      </w:r>
      <w:r w:rsidRPr="005D3951">
        <w:t xml:space="preserve">, the employer will make arrangements for additional study leave to be taken, provided that this can be done while ensuring safe delivery of services. </w:t>
      </w:r>
      <w:r>
        <w:t>LTFT trainees will have the costs of events reimbursed at the same rate as full time trainees.</w:t>
      </w:r>
    </w:p>
    <w:p w14:paraId="17A27B0E" w14:textId="77777777" w:rsidR="00B42606" w:rsidRPr="001C29A2" w:rsidRDefault="00B42606" w:rsidP="00B42606">
      <w:pPr>
        <w:pStyle w:val="ListParagraph"/>
        <w:spacing w:after="160"/>
        <w:ind w:left="1080"/>
        <w:rPr>
          <w:sz w:val="18"/>
          <w:szCs w:val="18"/>
        </w:rPr>
      </w:pPr>
    </w:p>
    <w:p w14:paraId="4F577E55" w14:textId="77777777" w:rsidR="00B42606" w:rsidRDefault="00B42606" w:rsidP="001C29A2">
      <w:pPr>
        <w:pStyle w:val="ListParagraph"/>
        <w:numPr>
          <w:ilvl w:val="0"/>
          <w:numId w:val="9"/>
        </w:numPr>
        <w:ind w:left="1080"/>
      </w:pPr>
      <w:r w:rsidRPr="005D3951">
        <w:t>Where a doctor takes maternity leave their entitlement to study leave continues, and this may be taken during ‘keeping in touch’ days or will otherwise accrue to be taken at a later date.</w:t>
      </w:r>
    </w:p>
    <w:p w14:paraId="6A967032" w14:textId="77777777" w:rsidR="00B42606" w:rsidRPr="001C29A2" w:rsidRDefault="00B42606" w:rsidP="001C29A2">
      <w:pPr>
        <w:pStyle w:val="ListParagraph"/>
        <w:ind w:left="1440"/>
        <w:rPr>
          <w:sz w:val="18"/>
          <w:szCs w:val="18"/>
        </w:rPr>
      </w:pPr>
    </w:p>
    <w:p w14:paraId="285B2EE5" w14:textId="77777777" w:rsidR="00B42606" w:rsidRDefault="00B42606" w:rsidP="20485B9D">
      <w:pPr>
        <w:pStyle w:val="ListParagraph"/>
        <w:numPr>
          <w:ilvl w:val="0"/>
          <w:numId w:val="9"/>
        </w:numPr>
        <w:ind w:left="1080"/>
      </w:pPr>
      <w:r>
        <w:t xml:space="preserve">Academic Trainees will have equitable access to the study budget. </w:t>
      </w:r>
    </w:p>
    <w:p w14:paraId="6A4B5E43" w14:textId="42CA4D30" w:rsidR="20485B9D" w:rsidRDefault="20485B9D" w:rsidP="00367EFC">
      <w:pPr>
        <w:ind w:left="720"/>
      </w:pPr>
    </w:p>
    <w:p w14:paraId="3040086F" w14:textId="1D8E3A72" w:rsidR="0959F31E" w:rsidRDefault="0959F31E" w:rsidP="00367EFC">
      <w:pPr>
        <w:pStyle w:val="ListParagraph"/>
        <w:numPr>
          <w:ilvl w:val="0"/>
          <w:numId w:val="9"/>
        </w:numPr>
        <w:ind w:left="1080"/>
      </w:pPr>
      <w:r>
        <w:t>D</w:t>
      </w:r>
      <w:r w:rsidR="20485B9D">
        <w:t>o</w:t>
      </w:r>
      <w:r>
        <w:t>ctors in Period</w:t>
      </w:r>
      <w:r w:rsidR="4B5810D1">
        <w:t xml:space="preserve"> of Grace have no access to study budget under any circumstances as by defin</w:t>
      </w:r>
      <w:r w:rsidR="20485B9D">
        <w:t>i</w:t>
      </w:r>
      <w:r w:rsidR="4B5810D1">
        <w:t>tion, they are no longer in training.</w:t>
      </w:r>
    </w:p>
    <w:p w14:paraId="48B63FEA" w14:textId="2626A211" w:rsidR="00B42606" w:rsidRPr="001C29A2" w:rsidRDefault="00B42606" w:rsidP="001C29A2">
      <w:pPr>
        <w:rPr>
          <w:color w:val="4472C4" w:themeColor="accent1"/>
          <w:sz w:val="18"/>
          <w:szCs w:val="18"/>
        </w:rPr>
      </w:pPr>
    </w:p>
    <w:p w14:paraId="12BEC4DC" w14:textId="77777777" w:rsidR="00B42606" w:rsidRDefault="00B42606" w:rsidP="001C29A2">
      <w:pPr>
        <w:ind w:firstLine="720"/>
        <w:rPr>
          <w:b/>
          <w:color w:val="4472C4" w:themeColor="accent1"/>
        </w:rPr>
      </w:pPr>
      <w:r w:rsidRPr="00520530">
        <w:rPr>
          <w:color w:val="4472C4" w:themeColor="accent1"/>
        </w:rPr>
        <w:t>7</w:t>
      </w:r>
      <w:r>
        <w:rPr>
          <w:b/>
          <w:color w:val="4472C4" w:themeColor="accent1"/>
        </w:rPr>
        <w:t>.</w:t>
      </w:r>
      <w:r>
        <w:rPr>
          <w:b/>
          <w:color w:val="4472C4" w:themeColor="accent1"/>
        </w:rPr>
        <w:tab/>
      </w:r>
      <w:r w:rsidRPr="00467385">
        <w:rPr>
          <w:b/>
          <w:color w:val="4472C4" w:themeColor="accent1"/>
        </w:rPr>
        <w:t>What are my responsibilities</w:t>
      </w:r>
      <w:r>
        <w:rPr>
          <w:b/>
          <w:color w:val="4472C4" w:themeColor="accent1"/>
        </w:rPr>
        <w:t xml:space="preserve"> when planning study leave</w:t>
      </w:r>
      <w:r w:rsidRPr="00467385">
        <w:rPr>
          <w:b/>
          <w:color w:val="4472C4" w:themeColor="accent1"/>
        </w:rPr>
        <w:t>?</w:t>
      </w:r>
    </w:p>
    <w:p w14:paraId="3B92DF06" w14:textId="77777777" w:rsidR="00B42606" w:rsidRPr="00467385" w:rsidRDefault="00B42606" w:rsidP="001C29A2">
      <w:pPr>
        <w:rPr>
          <w:b/>
          <w:color w:val="4472C4" w:themeColor="accent1"/>
        </w:rPr>
      </w:pPr>
    </w:p>
    <w:p w14:paraId="0C82BE60" w14:textId="77777777" w:rsidR="00B42606" w:rsidRDefault="00B42606" w:rsidP="001C29A2">
      <w:pPr>
        <w:ind w:firstLine="720"/>
        <w:rPr>
          <w:b/>
          <w:i/>
          <w:color w:val="FF0000"/>
        </w:rPr>
      </w:pPr>
      <w:r w:rsidRPr="004E127A">
        <w:rPr>
          <w:b/>
          <w:i/>
          <w:color w:val="4472C4" w:themeColor="accent1"/>
        </w:rPr>
        <w:t>Trainee</w:t>
      </w:r>
      <w:r w:rsidRPr="00CF17A3">
        <w:rPr>
          <w:b/>
          <w:i/>
          <w:color w:val="FF0000"/>
        </w:rPr>
        <w:t xml:space="preserve"> </w:t>
      </w:r>
    </w:p>
    <w:p w14:paraId="0ECE3083" w14:textId="77777777" w:rsidR="00B42606" w:rsidRDefault="00B42606" w:rsidP="001C29A2">
      <w:pPr>
        <w:pStyle w:val="ListParagraph"/>
        <w:numPr>
          <w:ilvl w:val="0"/>
          <w:numId w:val="1"/>
        </w:numPr>
        <w:rPr>
          <w:color w:val="000000" w:themeColor="text1"/>
        </w:rPr>
      </w:pPr>
      <w:r>
        <w:rPr>
          <w:color w:val="000000" w:themeColor="text1"/>
        </w:rPr>
        <w:t>Discuss personal development plan and educational activities with Named Clinical supervisor (CS)/Educational Supervisor (ES) at start of training placement and note in your Personal Development Plan (PDP)</w:t>
      </w:r>
    </w:p>
    <w:p w14:paraId="1727B795" w14:textId="215191C7" w:rsidR="00B42606" w:rsidRPr="00692588" w:rsidRDefault="00B42606" w:rsidP="00B42606">
      <w:pPr>
        <w:pStyle w:val="ListParagraph"/>
        <w:numPr>
          <w:ilvl w:val="0"/>
          <w:numId w:val="1"/>
        </w:numPr>
      </w:pPr>
      <w:r w:rsidRPr="00692588">
        <w:t>Complete learning agreement with ES at your induction meeting</w:t>
      </w:r>
    </w:p>
    <w:p w14:paraId="5152407B" w14:textId="4A887DA4" w:rsidR="00692588" w:rsidRPr="00692588" w:rsidRDefault="00692588" w:rsidP="00692588">
      <w:pPr>
        <w:numPr>
          <w:ilvl w:val="0"/>
          <w:numId w:val="1"/>
        </w:numPr>
        <w:contextualSpacing/>
        <w:rPr>
          <w:rFonts w:ascii="Calibri" w:eastAsia="Times New Roman" w:hAnsi="Calibri" w:cs="Times New Roman"/>
        </w:rPr>
      </w:pPr>
      <w:r w:rsidRPr="00692588">
        <w:rPr>
          <w:rFonts w:ascii="Calibri" w:eastAsia="Times New Roman" w:hAnsi="Calibri" w:cs="Times New Roman"/>
        </w:rPr>
        <w:t xml:space="preserve">Identify a relevant course or period of leave and complete the HEE TV study leave application form. </w:t>
      </w:r>
      <w:r w:rsidRPr="00692588">
        <w:rPr>
          <w:rFonts w:ascii="Calibri" w:eastAsia="Times New Roman" w:hAnsi="Calibri" w:cs="Times New Roman"/>
          <w:color w:val="FF0000"/>
        </w:rPr>
        <w:t>NB please read FAQs and your School guidance on the deanery website for what is likely to be approved or rejected</w:t>
      </w:r>
    </w:p>
    <w:p w14:paraId="4023C779" w14:textId="77777777" w:rsidR="005A42BD" w:rsidRPr="00030F6E" w:rsidRDefault="005A42BD" w:rsidP="005A42BD">
      <w:pPr>
        <w:numPr>
          <w:ilvl w:val="0"/>
          <w:numId w:val="1"/>
        </w:numPr>
        <w:contextualSpacing/>
        <w:rPr>
          <w:rFonts w:ascii="Calibri" w:eastAsia="Times New Roman" w:hAnsi="Calibri" w:cs="Times New Roman"/>
          <w:color w:val="000000"/>
        </w:rPr>
      </w:pPr>
      <w:r w:rsidRPr="00367EFC">
        <w:rPr>
          <w:rFonts w:ascii="Calibri" w:eastAsia="Times New Roman" w:hAnsi="Calibri" w:cs="Times New Roman"/>
          <w:b/>
          <w:bCs/>
          <w:color w:val="000000"/>
        </w:rPr>
        <w:t>Obtain approval for time off the rota from your rota co-ordinator at least 6 weeks before the event AND</w:t>
      </w:r>
    </w:p>
    <w:p w14:paraId="37A83590" w14:textId="514D1C27" w:rsidR="005A42BD" w:rsidRPr="00030F6E" w:rsidRDefault="005A42BD" w:rsidP="005A42BD">
      <w:pPr>
        <w:numPr>
          <w:ilvl w:val="0"/>
          <w:numId w:val="1"/>
        </w:numPr>
        <w:contextualSpacing/>
        <w:rPr>
          <w:rFonts w:ascii="Calibri" w:eastAsia="Times New Roman" w:hAnsi="Calibri" w:cs="Times New Roman"/>
          <w:color w:val="000000"/>
        </w:rPr>
      </w:pPr>
      <w:r w:rsidRPr="00367EFC">
        <w:rPr>
          <w:rFonts w:ascii="Calibri" w:eastAsia="Times New Roman" w:hAnsi="Calibri" w:cs="Times New Roman"/>
          <w:b/>
          <w:bCs/>
        </w:rPr>
        <w:t>Obtain approval from your Named CS / ES / departmental educational lead / College Tutor for educational activity as soon as the absence request has been approved. They will confirm that the proposed activity is appropriate for the stage of training you are at</w:t>
      </w:r>
    </w:p>
    <w:p w14:paraId="4B1BAF87" w14:textId="163DD7CA" w:rsidR="005A42BD" w:rsidRPr="005A42BD" w:rsidRDefault="005A42BD" w:rsidP="005A42BD">
      <w:pPr>
        <w:numPr>
          <w:ilvl w:val="0"/>
          <w:numId w:val="1"/>
        </w:numPr>
        <w:contextualSpacing/>
        <w:rPr>
          <w:rFonts w:ascii="Calibri" w:eastAsia="Times New Roman" w:hAnsi="Calibri" w:cs="Times New Roman"/>
          <w:color w:val="000000"/>
        </w:rPr>
      </w:pPr>
      <w:r w:rsidRPr="00367EFC">
        <w:rPr>
          <w:rFonts w:ascii="Calibri" w:eastAsia="Times New Roman" w:hAnsi="Calibri" w:cs="Times New Roman"/>
          <w:b/>
          <w:bCs/>
        </w:rPr>
        <w:t>Submit the forms to your Trust Study Leave Officer as soon as possible and certainly BEFORE you go on the course</w:t>
      </w:r>
    </w:p>
    <w:p w14:paraId="5D8C2F22" w14:textId="54EB0F1E" w:rsidR="005A42BD" w:rsidRPr="00030F6E" w:rsidRDefault="005A42BD" w:rsidP="005A42BD">
      <w:pPr>
        <w:numPr>
          <w:ilvl w:val="1"/>
          <w:numId w:val="1"/>
        </w:numPr>
        <w:contextualSpacing/>
        <w:rPr>
          <w:rFonts w:ascii="Calibri" w:eastAsia="Times New Roman" w:hAnsi="Calibri" w:cs="Times New Roman"/>
          <w:color w:val="000000"/>
        </w:rPr>
      </w:pPr>
      <w:r w:rsidRPr="00367EFC">
        <w:rPr>
          <w:rFonts w:ascii="Calibri" w:eastAsia="Times New Roman" w:hAnsi="Calibri" w:cs="Times New Roman"/>
          <w:b/>
          <w:bCs/>
        </w:rPr>
        <w:t xml:space="preserve">If your application includes international travel, please also forward the signed form to HEETV for final authorisation – </w:t>
      </w:r>
      <w:hyperlink r:id="rId11" w:history="1">
        <w:r w:rsidRPr="00367EFC">
          <w:rPr>
            <w:rStyle w:val="Hyperlink"/>
            <w:rFonts w:ascii="Calibri" w:eastAsia="Times New Roman" w:hAnsi="Calibri" w:cs="Times New Roman"/>
            <w:b/>
            <w:bCs/>
          </w:rPr>
          <w:t>studyleave.tv@hee.nhs.uk</w:t>
        </w:r>
      </w:hyperlink>
      <w:r w:rsidRPr="00367EFC">
        <w:rPr>
          <w:rFonts w:ascii="Calibri" w:eastAsia="Times New Roman" w:hAnsi="Calibri" w:cs="Times New Roman"/>
          <w:b/>
          <w:bCs/>
        </w:rPr>
        <w:t xml:space="preserve"> </w:t>
      </w:r>
    </w:p>
    <w:p w14:paraId="00299C33" w14:textId="77777777" w:rsidR="005A42BD" w:rsidRPr="00030F6E" w:rsidRDefault="005A42BD" w:rsidP="005A42BD">
      <w:pPr>
        <w:numPr>
          <w:ilvl w:val="0"/>
          <w:numId w:val="1"/>
        </w:numPr>
        <w:contextualSpacing/>
        <w:rPr>
          <w:rFonts w:ascii="Calibri" w:eastAsia="Times New Roman" w:hAnsi="Calibri" w:cs="Times New Roman"/>
          <w:color w:val="000000"/>
        </w:rPr>
      </w:pPr>
      <w:r>
        <w:rPr>
          <w:rFonts w:ascii="Calibri" w:eastAsia="Times New Roman" w:hAnsi="Calibri" w:cs="Times New Roman"/>
          <w:color w:val="000000"/>
        </w:rPr>
        <w:t>Ensure you b</w:t>
      </w:r>
      <w:r w:rsidRPr="00030F6E">
        <w:rPr>
          <w:rFonts w:ascii="Calibri" w:eastAsia="Times New Roman" w:hAnsi="Calibri" w:cs="Times New Roman"/>
          <w:color w:val="000000"/>
        </w:rPr>
        <w:t>ook the event / leave period</w:t>
      </w:r>
    </w:p>
    <w:p w14:paraId="5759EEF2" w14:textId="1371FCEF" w:rsidR="005A42BD" w:rsidRPr="00030F6E" w:rsidRDefault="005A42BD" w:rsidP="005A42BD">
      <w:pPr>
        <w:numPr>
          <w:ilvl w:val="0"/>
          <w:numId w:val="1"/>
        </w:numPr>
        <w:contextualSpacing/>
        <w:rPr>
          <w:rFonts w:ascii="Calibri" w:eastAsia="Times New Roman" w:hAnsi="Calibri" w:cs="Times New Roman"/>
          <w:color w:val="000000"/>
        </w:rPr>
      </w:pPr>
      <w:r w:rsidRPr="00030F6E">
        <w:rPr>
          <w:rFonts w:ascii="Calibri" w:eastAsia="Times New Roman" w:hAnsi="Calibri" w:cs="Times New Roman"/>
          <w:color w:val="000000"/>
        </w:rPr>
        <w:t xml:space="preserve">Update </w:t>
      </w:r>
      <w:r>
        <w:rPr>
          <w:rFonts w:ascii="Calibri" w:eastAsia="Times New Roman" w:hAnsi="Calibri" w:cs="Times New Roman"/>
          <w:color w:val="000000"/>
        </w:rPr>
        <w:t xml:space="preserve">your </w:t>
      </w:r>
      <w:proofErr w:type="spellStart"/>
      <w:r>
        <w:rPr>
          <w:rFonts w:ascii="Calibri" w:eastAsia="Times New Roman" w:hAnsi="Calibri" w:cs="Times New Roman"/>
          <w:color w:val="000000"/>
        </w:rPr>
        <w:t>eP</w:t>
      </w:r>
      <w:r w:rsidRPr="00030F6E">
        <w:rPr>
          <w:rFonts w:ascii="Calibri" w:eastAsia="Times New Roman" w:hAnsi="Calibri" w:cs="Times New Roman"/>
          <w:color w:val="000000"/>
        </w:rPr>
        <w:t>ortfolio</w:t>
      </w:r>
      <w:proofErr w:type="spellEnd"/>
      <w:r w:rsidRPr="00030F6E">
        <w:rPr>
          <w:rFonts w:ascii="Calibri" w:eastAsia="Times New Roman" w:hAnsi="Calibri" w:cs="Times New Roman"/>
          <w:color w:val="000000"/>
        </w:rPr>
        <w:t xml:space="preserve"> with evidence of attendance after event</w:t>
      </w:r>
    </w:p>
    <w:p w14:paraId="3030B061" w14:textId="5EC2746C" w:rsidR="005A42BD" w:rsidRPr="00030F6E" w:rsidRDefault="005A42BD" w:rsidP="005A42BD">
      <w:pPr>
        <w:numPr>
          <w:ilvl w:val="0"/>
          <w:numId w:val="1"/>
        </w:numPr>
        <w:contextualSpacing/>
        <w:rPr>
          <w:rFonts w:ascii="Calibri" w:eastAsia="Times New Roman" w:hAnsi="Calibri" w:cs="Times New Roman"/>
          <w:color w:val="000000"/>
        </w:rPr>
      </w:pPr>
      <w:r w:rsidRPr="00030F6E">
        <w:rPr>
          <w:rFonts w:ascii="Calibri" w:eastAsia="Times New Roman" w:hAnsi="Calibri" w:cs="Times New Roman"/>
          <w:color w:val="000000"/>
        </w:rPr>
        <w:lastRenderedPageBreak/>
        <w:t xml:space="preserve">Submit expense claim </w:t>
      </w:r>
      <w:r w:rsidR="007D5582">
        <w:rPr>
          <w:rFonts w:ascii="Calibri" w:eastAsia="Times New Roman" w:hAnsi="Calibri" w:cs="Times New Roman"/>
          <w:color w:val="000000"/>
        </w:rPr>
        <w:t xml:space="preserve">with receipts </w:t>
      </w:r>
      <w:r w:rsidRPr="00030F6E">
        <w:rPr>
          <w:rFonts w:ascii="Calibri" w:eastAsia="Times New Roman" w:hAnsi="Calibri" w:cs="Times New Roman"/>
          <w:color w:val="000000"/>
        </w:rPr>
        <w:t>to Postgraduate Centre / Education Centre manager within 12 weeks of attendance of the event. NB it is your responsibility to register with the system used at your employing organisation (i</w:t>
      </w:r>
      <w:r>
        <w:rPr>
          <w:rFonts w:ascii="Calibri" w:eastAsia="Times New Roman" w:hAnsi="Calibri" w:cs="Times New Roman"/>
          <w:color w:val="000000"/>
        </w:rPr>
        <w:t>.</w:t>
      </w:r>
      <w:r w:rsidRPr="00030F6E">
        <w:rPr>
          <w:rFonts w:ascii="Calibri" w:eastAsia="Times New Roman" w:hAnsi="Calibri" w:cs="Times New Roman"/>
          <w:color w:val="000000"/>
        </w:rPr>
        <w:t>e</w:t>
      </w:r>
      <w:r>
        <w:rPr>
          <w:rFonts w:ascii="Calibri" w:eastAsia="Times New Roman" w:hAnsi="Calibri" w:cs="Times New Roman"/>
          <w:color w:val="000000"/>
        </w:rPr>
        <w:t>.</w:t>
      </w:r>
      <w:r w:rsidRPr="00030F6E">
        <w:rPr>
          <w:rFonts w:ascii="Calibri" w:eastAsia="Times New Roman" w:hAnsi="Calibri" w:cs="Times New Roman"/>
          <w:color w:val="000000"/>
        </w:rPr>
        <w:t xml:space="preserve"> usually the Trust)</w:t>
      </w:r>
    </w:p>
    <w:p w14:paraId="56EB41C5" w14:textId="77777777" w:rsidR="005A42BD" w:rsidRPr="00030F6E" w:rsidRDefault="005A42BD" w:rsidP="005A42BD">
      <w:pPr>
        <w:numPr>
          <w:ilvl w:val="0"/>
          <w:numId w:val="1"/>
        </w:numPr>
        <w:contextualSpacing/>
        <w:rPr>
          <w:rFonts w:ascii="Calibri" w:eastAsia="Times New Roman" w:hAnsi="Calibri" w:cs="Times New Roman"/>
          <w:color w:val="000000"/>
        </w:rPr>
      </w:pPr>
      <w:r w:rsidRPr="00030F6E">
        <w:rPr>
          <w:rFonts w:ascii="Calibri" w:eastAsia="Times New Roman" w:hAnsi="Calibri" w:cs="Times New Roman"/>
          <w:color w:val="000000"/>
        </w:rPr>
        <w:t>Inform Postgraduate Centre if you do not attend an event for any reason (e.g. event cancelled, illness etc.)</w:t>
      </w:r>
    </w:p>
    <w:p w14:paraId="1A46F5D0" w14:textId="0963C43C" w:rsidR="005A42BD" w:rsidRPr="00030F6E" w:rsidRDefault="005A42BD" w:rsidP="005A42BD">
      <w:pPr>
        <w:numPr>
          <w:ilvl w:val="0"/>
          <w:numId w:val="1"/>
        </w:numPr>
        <w:contextualSpacing/>
        <w:rPr>
          <w:rFonts w:ascii="Calibri" w:eastAsia="Times New Roman" w:hAnsi="Calibri" w:cs="Times New Roman"/>
          <w:color w:val="FF0000"/>
        </w:rPr>
      </w:pPr>
      <w:r w:rsidRPr="00030F6E">
        <w:rPr>
          <w:rFonts w:ascii="Calibri" w:eastAsia="Times New Roman" w:hAnsi="Calibri" w:cs="Times New Roman"/>
          <w:color w:val="FF0000"/>
        </w:rPr>
        <w:t>No retrospective application for time, with or without funding, nor claim made more than 12 weeks after an approved event will be reimbursed</w:t>
      </w:r>
      <w:r w:rsidR="007D5582">
        <w:rPr>
          <w:rFonts w:ascii="Calibri" w:eastAsia="Times New Roman" w:hAnsi="Calibri" w:cs="Times New Roman"/>
          <w:color w:val="FF0000"/>
        </w:rPr>
        <w:t>. No claim without a receipt can be processed.</w:t>
      </w:r>
    </w:p>
    <w:p w14:paraId="707AE067" w14:textId="77777777" w:rsidR="00B42606" w:rsidRDefault="00B42606" w:rsidP="00B42606">
      <w:pPr>
        <w:rPr>
          <w:color w:val="000000" w:themeColor="text1"/>
        </w:rPr>
      </w:pPr>
    </w:p>
    <w:p w14:paraId="34FFB83E" w14:textId="77777777" w:rsidR="00B42606" w:rsidRPr="004E127A" w:rsidRDefault="00B42606" w:rsidP="00B42606">
      <w:pPr>
        <w:ind w:left="720"/>
        <w:rPr>
          <w:b/>
          <w:color w:val="4472C4" w:themeColor="accent1"/>
        </w:rPr>
      </w:pPr>
      <w:r w:rsidRPr="004E127A">
        <w:rPr>
          <w:b/>
          <w:color w:val="4472C4" w:themeColor="accent1"/>
        </w:rPr>
        <w:t>Educational Supervisor</w:t>
      </w:r>
      <w:r>
        <w:rPr>
          <w:b/>
          <w:color w:val="4472C4" w:themeColor="accent1"/>
        </w:rPr>
        <w:t xml:space="preserve"> (or Named Clinical Supervisor if not working on same site as ES)</w:t>
      </w:r>
    </w:p>
    <w:p w14:paraId="514C00DC" w14:textId="77777777" w:rsidR="00B42606" w:rsidRDefault="00B42606" w:rsidP="00B42606">
      <w:pPr>
        <w:pStyle w:val="ListParagraph"/>
        <w:numPr>
          <w:ilvl w:val="0"/>
          <w:numId w:val="2"/>
        </w:numPr>
        <w:rPr>
          <w:color w:val="000000" w:themeColor="text1"/>
        </w:rPr>
      </w:pPr>
      <w:r>
        <w:rPr>
          <w:color w:val="000000" w:themeColor="text1"/>
        </w:rPr>
        <w:t>Discuss personal development and study leave plans with trainee</w:t>
      </w:r>
    </w:p>
    <w:p w14:paraId="6BC9C5B2" w14:textId="5771893B" w:rsidR="00B42606" w:rsidRPr="00367EFC" w:rsidRDefault="00B42606" w:rsidP="00B42606">
      <w:pPr>
        <w:pStyle w:val="ListParagraph"/>
        <w:numPr>
          <w:ilvl w:val="0"/>
          <w:numId w:val="2"/>
        </w:numPr>
        <w:rPr>
          <w:color w:val="FF0000"/>
        </w:rPr>
      </w:pPr>
      <w:r>
        <w:rPr>
          <w:color w:val="000000" w:themeColor="text1"/>
        </w:rPr>
        <w:t>Clarify appropriate courses/educational activities to support curriculum attainment</w:t>
      </w:r>
      <w:r w:rsidR="007D5582">
        <w:rPr>
          <w:color w:val="000000" w:themeColor="text1"/>
        </w:rPr>
        <w:t xml:space="preserve"> </w:t>
      </w:r>
      <w:r w:rsidR="007D5582" w:rsidRPr="00367EFC">
        <w:rPr>
          <w:color w:val="FF0000"/>
        </w:rPr>
        <w:t xml:space="preserve">NB there are lists for each stage of training for all programmes on the Oxford Deanery website of what is considered essential. Trainees are </w:t>
      </w:r>
      <w:r w:rsidR="004A27AA" w:rsidRPr="00367EFC">
        <w:rPr>
          <w:color w:val="FF0000"/>
        </w:rPr>
        <w:t>also directed to check before requesting your agreement to support the request</w:t>
      </w:r>
    </w:p>
    <w:p w14:paraId="36B22C56" w14:textId="77777777" w:rsidR="00B42606" w:rsidRDefault="00B42606" w:rsidP="00B42606">
      <w:pPr>
        <w:pStyle w:val="ListParagraph"/>
        <w:numPr>
          <w:ilvl w:val="0"/>
          <w:numId w:val="2"/>
        </w:numPr>
        <w:rPr>
          <w:color w:val="000000" w:themeColor="text1"/>
        </w:rPr>
      </w:pPr>
      <w:r>
        <w:rPr>
          <w:color w:val="000000" w:themeColor="text1"/>
        </w:rPr>
        <w:t>Authorise study leave in timely manner (within 2 weeks of application receipt)</w:t>
      </w:r>
    </w:p>
    <w:p w14:paraId="6C5B9DA8" w14:textId="561AFEDC" w:rsidR="00B42606" w:rsidRPr="00126957" w:rsidRDefault="00B42606" w:rsidP="00B42606">
      <w:pPr>
        <w:pStyle w:val="ListParagraph"/>
        <w:numPr>
          <w:ilvl w:val="0"/>
          <w:numId w:val="2"/>
        </w:numPr>
        <w:rPr>
          <w:b/>
          <w:color w:val="000000" w:themeColor="text1"/>
        </w:rPr>
      </w:pPr>
      <w:r w:rsidRPr="00126957">
        <w:rPr>
          <w:b/>
          <w:color w:val="000000" w:themeColor="text1"/>
        </w:rPr>
        <w:t>Do not approve retrospective requests for either study leave or study budget</w:t>
      </w:r>
      <w:r>
        <w:rPr>
          <w:b/>
          <w:color w:val="000000" w:themeColor="text1"/>
        </w:rPr>
        <w:t xml:space="preserve"> </w:t>
      </w:r>
    </w:p>
    <w:p w14:paraId="11BC1BA3" w14:textId="77777777" w:rsidR="00B42606" w:rsidRDefault="00B42606" w:rsidP="00B42606">
      <w:pPr>
        <w:rPr>
          <w:color w:val="000000" w:themeColor="text1"/>
        </w:rPr>
      </w:pPr>
    </w:p>
    <w:p w14:paraId="38ACA3AC" w14:textId="40222ABC" w:rsidR="00B42606" w:rsidRPr="00367EFC" w:rsidRDefault="00B42606" w:rsidP="00367EFC">
      <w:pPr>
        <w:pStyle w:val="ListParagraph"/>
        <w:numPr>
          <w:ilvl w:val="0"/>
          <w:numId w:val="17"/>
        </w:numPr>
        <w:rPr>
          <w:b/>
          <w:bCs/>
          <w:color w:val="4471C4"/>
        </w:rPr>
      </w:pPr>
      <w:proofErr w:type="gramStart"/>
      <w:r w:rsidRPr="00367EFC">
        <w:rPr>
          <w:b/>
          <w:bCs/>
          <w:color w:val="4472C4" w:themeColor="accent1"/>
        </w:rPr>
        <w:t>Accessing  funding</w:t>
      </w:r>
      <w:proofErr w:type="gramEnd"/>
      <w:r w:rsidR="05BDA3CD" w:rsidRPr="00367EFC">
        <w:rPr>
          <w:b/>
          <w:bCs/>
          <w:color w:val="4472C4" w:themeColor="accent1"/>
        </w:rPr>
        <w:t xml:space="preserve"> for events not listed as</w:t>
      </w:r>
      <w:r w:rsidR="15390AFF" w:rsidRPr="00367EFC">
        <w:rPr>
          <w:b/>
          <w:bCs/>
          <w:color w:val="4472C4" w:themeColor="accent1"/>
        </w:rPr>
        <w:t xml:space="preserve"> ‘essential’</w:t>
      </w:r>
    </w:p>
    <w:p w14:paraId="6DC496CC" w14:textId="79CE4297" w:rsidR="00B42606" w:rsidRPr="00367EFC" w:rsidRDefault="00B42606">
      <w:pPr>
        <w:ind w:left="720"/>
        <w:rPr>
          <w:b/>
          <w:bCs/>
          <w:color w:val="4471C4"/>
        </w:rPr>
      </w:pPr>
      <w:r>
        <w:t xml:space="preserve">Discretionary funding may be available to trainees for training </w:t>
      </w:r>
      <w:proofErr w:type="gramStart"/>
      <w:r>
        <w:t>events which</w:t>
      </w:r>
      <w:proofErr w:type="gramEnd"/>
      <w:r>
        <w:t xml:space="preserve"> add value to the individual and support the wider system, but are not ‘essential’ for curriculum completion. </w:t>
      </w:r>
      <w:r w:rsidR="65E073F6">
        <w:t>Ideally these will map to sp</w:t>
      </w:r>
      <w:r w:rsidR="0EAAF5CD">
        <w:t>e</w:t>
      </w:r>
      <w:r w:rsidR="65E073F6">
        <w:t>cific domains in the GMC</w:t>
      </w:r>
      <w:r w:rsidR="56A7765B" w:rsidRPr="768BD501">
        <w:t>’</w:t>
      </w:r>
      <w:r w:rsidR="65E073F6">
        <w:t xml:space="preserve">s </w:t>
      </w:r>
      <w:r w:rsidR="56A7765B">
        <w:t>G</w:t>
      </w:r>
      <w:r w:rsidR="65E073F6">
        <w:t xml:space="preserve">eneric </w:t>
      </w:r>
      <w:proofErr w:type="gramStart"/>
      <w:r w:rsidR="56A7765B">
        <w:t>P</w:t>
      </w:r>
      <w:r w:rsidR="0EAAF5CD">
        <w:t>ro</w:t>
      </w:r>
      <w:r w:rsidR="56A7765B">
        <w:t>fessional</w:t>
      </w:r>
      <w:r w:rsidR="65E073F6" w:rsidRPr="768BD501">
        <w:t xml:space="preserve"> </w:t>
      </w:r>
      <w:r w:rsidR="56A7765B" w:rsidRPr="768BD501">
        <w:t xml:space="preserve"> </w:t>
      </w:r>
      <w:r w:rsidR="0EAAF5CD">
        <w:t>C</w:t>
      </w:r>
      <w:r w:rsidR="56A7765B">
        <w:t>apabilities</w:t>
      </w:r>
      <w:proofErr w:type="gramEnd"/>
      <w:r w:rsidR="56A7765B">
        <w:t xml:space="preserve"> framework 2019</w:t>
      </w:r>
      <w:r w:rsidR="0EAAF5CD" w:rsidRPr="768BD501">
        <w:t xml:space="preserve">. </w:t>
      </w:r>
      <w:r>
        <w:t xml:space="preserve">If you plan to apply for </w:t>
      </w:r>
      <w:r w:rsidR="15390AFF">
        <w:t>such</w:t>
      </w:r>
      <w:r>
        <w:t xml:space="preserve"> funding, discuss early with your ES/TPD and make sure you have achieved your required curriculum and competencies to support your application. </w:t>
      </w:r>
      <w:r w:rsidR="15390AFF">
        <w:t>These requests wil</w:t>
      </w:r>
      <w:r w:rsidR="20466B99">
        <w:t>l be referred to your TP</w:t>
      </w:r>
      <w:r w:rsidR="768BD501">
        <w:t>D</w:t>
      </w:r>
      <w:r w:rsidR="20466B99">
        <w:t xml:space="preserve"> / </w:t>
      </w:r>
      <w:r w:rsidR="768BD501">
        <w:t>H</w:t>
      </w:r>
      <w:r w:rsidR="20466B99">
        <w:t xml:space="preserve">ead of </w:t>
      </w:r>
      <w:r w:rsidR="768BD501">
        <w:t>S</w:t>
      </w:r>
      <w:r w:rsidR="20466B99">
        <w:t>chool, and occasionally</w:t>
      </w:r>
      <w:r w:rsidR="768BD501">
        <w:t xml:space="preserve"> </w:t>
      </w:r>
      <w:r w:rsidR="20466B99">
        <w:t>the</w:t>
      </w:r>
      <w:r w:rsidR="768BD501">
        <w:t xml:space="preserve"> </w:t>
      </w:r>
      <w:r w:rsidR="20466B99">
        <w:t>Associate Dean so please ensure you le</w:t>
      </w:r>
      <w:r w:rsidR="768BD501">
        <w:t>ave good time for enquiries</w:t>
      </w:r>
    </w:p>
    <w:p w14:paraId="29D9F2F1" w14:textId="77777777" w:rsidR="00B42606" w:rsidRDefault="00B42606" w:rsidP="00B42606"/>
    <w:p w14:paraId="6D6422BF" w14:textId="286A83D9" w:rsidR="00A2590E" w:rsidRDefault="00A2590E">
      <w:pPr>
        <w:pStyle w:val="ListParagraph"/>
        <w:numPr>
          <w:ilvl w:val="0"/>
          <w:numId w:val="17"/>
        </w:numPr>
        <w:rPr>
          <w:b/>
          <w:bCs/>
          <w:color w:val="4472C4" w:themeColor="accent1"/>
        </w:rPr>
      </w:pPr>
      <w:r>
        <w:rPr>
          <w:b/>
          <w:bCs/>
          <w:color w:val="4472C4" w:themeColor="accent1"/>
        </w:rPr>
        <w:t>International study leave requests</w:t>
      </w:r>
    </w:p>
    <w:p w14:paraId="1950E2CB" w14:textId="50783692" w:rsidR="00A2590E" w:rsidRDefault="00445370" w:rsidP="00A2590E">
      <w:pPr>
        <w:ind w:left="720"/>
      </w:pPr>
      <w:r>
        <w:t>HEE will allow one application per programme if in Foundation, Core / IMT1 or Higher programmes, or one every three years if in a run-through programme (</w:t>
      </w:r>
      <w:proofErr w:type="spellStart"/>
      <w:r>
        <w:t>eg</w:t>
      </w:r>
      <w:proofErr w:type="spellEnd"/>
      <w:r>
        <w:t xml:space="preserve"> Paediatric, O&amp;G, Ophthalmology).</w:t>
      </w:r>
    </w:p>
    <w:p w14:paraId="2ED26EC2" w14:textId="77777777" w:rsidR="00335759" w:rsidRDefault="00335759" w:rsidP="00A2590E">
      <w:pPr>
        <w:ind w:left="720"/>
      </w:pPr>
    </w:p>
    <w:p w14:paraId="37067BBD" w14:textId="77777777" w:rsidR="00335759" w:rsidRPr="00335759" w:rsidRDefault="00335759" w:rsidP="00335759">
      <w:pPr>
        <w:ind w:left="720"/>
      </w:pPr>
      <w:r w:rsidRPr="00335759">
        <w:t>If attending an international opportunity is evidenced to be cheaper than a UK alternative/equivalent, then the international opportunity will usually be approved and would not count as the one occurrence above.</w:t>
      </w:r>
    </w:p>
    <w:p w14:paraId="0EC5E28C" w14:textId="57D6C8DF" w:rsidR="00335759" w:rsidRDefault="00335759" w:rsidP="00335759">
      <w:pPr>
        <w:ind w:left="720"/>
      </w:pPr>
      <w:r w:rsidRPr="00335759">
        <w:t>If service requirements prevent a trainee in attending a UK based educational opportunity, an international alternative/equivalent could be considered.</w:t>
      </w:r>
    </w:p>
    <w:p w14:paraId="65E4F9E3" w14:textId="77777777" w:rsidR="006A5358" w:rsidRDefault="006A5358" w:rsidP="00335759">
      <w:pPr>
        <w:ind w:left="720"/>
      </w:pPr>
    </w:p>
    <w:p w14:paraId="355B56EB" w14:textId="77777777" w:rsidR="006A5358" w:rsidRDefault="006A5358" w:rsidP="006A5358">
      <w:pPr>
        <w:ind w:left="720"/>
      </w:pPr>
      <w:r>
        <w:t>As part of the approvals process, requests to attend overseas study courses/conferences will only be considered in very exceptional circumstances. Such circumstances include:</w:t>
      </w:r>
    </w:p>
    <w:p w14:paraId="0C2248C6" w14:textId="77777777" w:rsidR="006A5358" w:rsidRDefault="006A5358" w:rsidP="00367EFC">
      <w:pPr>
        <w:ind w:left="1440"/>
      </w:pPr>
      <w:r>
        <w:lastRenderedPageBreak/>
        <w:t>· for the presentation of significant research findings from within an NIHR recognised academic clinical fellowship or clinical lectureship</w:t>
      </w:r>
    </w:p>
    <w:p w14:paraId="1A4E7E6B" w14:textId="77777777" w:rsidR="006A5358" w:rsidRDefault="006A5358" w:rsidP="00367EFC">
      <w:pPr>
        <w:ind w:left="1440"/>
      </w:pPr>
      <w:r>
        <w:t>· for the presentation of research undertaken as part of a clinical training programme</w:t>
      </w:r>
    </w:p>
    <w:p w14:paraId="505481F9" w14:textId="77777777" w:rsidR="006A5358" w:rsidRDefault="006A5358" w:rsidP="00367EFC">
      <w:pPr>
        <w:ind w:left="1440"/>
      </w:pPr>
      <w:r>
        <w:t>· where the training course is not available in the UK</w:t>
      </w:r>
    </w:p>
    <w:p w14:paraId="550B02A6" w14:textId="77777777" w:rsidR="006A5358" w:rsidRDefault="006A5358" w:rsidP="00367EFC">
      <w:pPr>
        <w:ind w:left="1440"/>
      </w:pPr>
      <w:r>
        <w:t>· where the course or activity is part of the college curriculum or guidelines on required training</w:t>
      </w:r>
    </w:p>
    <w:p w14:paraId="2271884D" w14:textId="1C53625E" w:rsidR="006A5358" w:rsidRDefault="006A5358" w:rsidP="006A5358">
      <w:pPr>
        <w:ind w:left="1440"/>
      </w:pPr>
      <w:r>
        <w:t>· where the course is set out as a mandatory requirement of college training to reach the required qualification to practice</w:t>
      </w:r>
    </w:p>
    <w:p w14:paraId="45F16F03" w14:textId="77777777" w:rsidR="006A5358" w:rsidRDefault="006A5358" w:rsidP="00367EFC">
      <w:pPr>
        <w:ind w:left="1440"/>
      </w:pPr>
    </w:p>
    <w:p w14:paraId="7886BE52" w14:textId="77777777" w:rsidR="006A5358" w:rsidRDefault="006A5358" w:rsidP="006A5358">
      <w:pPr>
        <w:ind w:left="720"/>
      </w:pPr>
      <w:r>
        <w:t>For international study leave requests where the individual will be presenting, such applications should take priority.</w:t>
      </w:r>
    </w:p>
    <w:p w14:paraId="64405383" w14:textId="77777777" w:rsidR="006A5358" w:rsidRDefault="006A5358" w:rsidP="006A5358">
      <w:pPr>
        <w:ind w:left="720"/>
      </w:pPr>
      <w:r>
        <w:t>The course/conference must provide a clearly stated curriculum outcome and there must be a documented discussion with the ES about the clear need of the course/conference to meet curriculum requirements.</w:t>
      </w:r>
    </w:p>
    <w:p w14:paraId="12D0AF05" w14:textId="77777777" w:rsidR="006A5358" w:rsidRDefault="006A5358" w:rsidP="006A5358">
      <w:pPr>
        <w:ind w:left="720"/>
      </w:pPr>
      <w:r>
        <w:t>A full programme should be provided. A report covering the entirety of the leave may be requested from the doctor in training after attendance.</w:t>
      </w:r>
    </w:p>
    <w:p w14:paraId="61CA3A9B" w14:textId="6AD711E7" w:rsidR="00335759" w:rsidRDefault="006A5358" w:rsidP="006A5358">
      <w:pPr>
        <w:ind w:left="720"/>
      </w:pPr>
      <w:r>
        <w:t>Any contribution to funding of such leave will need the prior written approval of the HEE local Postgraduate Dean.</w:t>
      </w:r>
    </w:p>
    <w:p w14:paraId="25405F87" w14:textId="77777777" w:rsidR="006A5358" w:rsidRPr="00335759" w:rsidRDefault="006A5358" w:rsidP="00335759">
      <w:pPr>
        <w:ind w:left="720"/>
      </w:pPr>
    </w:p>
    <w:p w14:paraId="5890C304" w14:textId="26373B34" w:rsidR="00335759" w:rsidRDefault="00335759" w:rsidP="00335759">
      <w:pPr>
        <w:ind w:left="720"/>
      </w:pPr>
      <w:r w:rsidRPr="00335759">
        <w:t>International study leave should occur when the learning outcomes from the course/conference are not available in the UK (joint societies with a UK and Ireland remit for these purposes are considered as UK). The DHSC has made requirements clear in the tariff publication for 19/20.4</w:t>
      </w:r>
    </w:p>
    <w:p w14:paraId="2FE70D23" w14:textId="77777777" w:rsidR="00335759" w:rsidRPr="00335759" w:rsidRDefault="00335759" w:rsidP="00335759">
      <w:pPr>
        <w:ind w:left="720"/>
      </w:pPr>
    </w:p>
    <w:p w14:paraId="44964619" w14:textId="77777777" w:rsidR="00335759" w:rsidRPr="00335759" w:rsidRDefault="00335759" w:rsidP="00335759">
      <w:pPr>
        <w:ind w:left="720"/>
      </w:pPr>
      <w:r w:rsidRPr="00335759">
        <w:t>HEE Deans have agreed the following principles:</w:t>
      </w:r>
    </w:p>
    <w:p w14:paraId="6A3C16E2" w14:textId="2EC6AC86" w:rsidR="00335759" w:rsidRPr="00367EFC" w:rsidRDefault="00335759" w:rsidP="00335759">
      <w:pPr>
        <w:ind w:left="720"/>
        <w:rPr>
          <w:color w:val="FF0000"/>
        </w:rPr>
      </w:pPr>
      <w:r w:rsidRPr="00367EFC">
        <w:rPr>
          <w:color w:val="FF0000"/>
        </w:rPr>
        <w:t xml:space="preserve">For approved international study leave applications, HEE will consider funding </w:t>
      </w:r>
      <w:r w:rsidRPr="00367EFC">
        <w:rPr>
          <w:b/>
          <w:bCs/>
          <w:color w:val="FF0000"/>
        </w:rPr>
        <w:t xml:space="preserve">either </w:t>
      </w:r>
      <w:r w:rsidRPr="00367EFC">
        <w:rPr>
          <w:color w:val="FF0000"/>
        </w:rPr>
        <w:t xml:space="preserve">the full cost of the course/conference fees </w:t>
      </w:r>
      <w:r w:rsidRPr="00367EFC">
        <w:rPr>
          <w:b/>
          <w:bCs/>
          <w:color w:val="FF0000"/>
        </w:rPr>
        <w:t>or</w:t>
      </w:r>
      <w:r w:rsidRPr="00367EFC">
        <w:rPr>
          <w:color w:val="FF0000"/>
        </w:rPr>
        <w:t xml:space="preserve"> the full cost of economy travel and accommodation </w:t>
      </w:r>
      <w:r w:rsidRPr="00367EFC">
        <w:rPr>
          <w:b/>
          <w:bCs/>
          <w:color w:val="FF0000"/>
        </w:rPr>
        <w:t>whichever is the lower amount</w:t>
      </w:r>
      <w:r w:rsidRPr="00367EFC">
        <w:rPr>
          <w:color w:val="FF0000"/>
        </w:rPr>
        <w:t>. For accommodation, in alignment with the agreed maximum rate for study budget claims within the UK, the overnight rate should not exceed £150 per night. Subsistence expenses will not usually be re-</w:t>
      </w:r>
      <w:proofErr w:type="spellStart"/>
      <w:r w:rsidRPr="00367EFC">
        <w:rPr>
          <w:color w:val="FF0000"/>
        </w:rPr>
        <w:t>imbursed</w:t>
      </w:r>
      <w:proofErr w:type="spellEnd"/>
      <w:r w:rsidRPr="00367EFC">
        <w:rPr>
          <w:color w:val="FF0000"/>
        </w:rPr>
        <w:t xml:space="preserve"> by HEE.</w:t>
      </w:r>
    </w:p>
    <w:p w14:paraId="16D56B6C" w14:textId="77777777" w:rsidR="006A5358" w:rsidRPr="00335759" w:rsidRDefault="006A5358" w:rsidP="00335759">
      <w:pPr>
        <w:ind w:left="720"/>
      </w:pPr>
    </w:p>
    <w:p w14:paraId="425C764B" w14:textId="173EC60B" w:rsidR="00335759" w:rsidRPr="00335759" w:rsidRDefault="00335759" w:rsidP="00335759">
      <w:pPr>
        <w:ind w:left="720"/>
      </w:pPr>
      <w:r w:rsidRPr="00335759">
        <w:t xml:space="preserve">If further periods of international study leave are required this will be considered on a case by case basis by the </w:t>
      </w:r>
      <w:r w:rsidR="00985A1A">
        <w:t>Associate</w:t>
      </w:r>
      <w:r w:rsidRPr="00335759">
        <w:t xml:space="preserve"> Dean, and budget allowing.</w:t>
      </w:r>
    </w:p>
    <w:p w14:paraId="6AB58DC2" w14:textId="520C4768" w:rsidR="00542D54" w:rsidRDefault="00542D54" w:rsidP="00A2590E">
      <w:pPr>
        <w:ind w:left="720"/>
      </w:pPr>
    </w:p>
    <w:p w14:paraId="3C1C4B41" w14:textId="0237625B" w:rsidR="00542D54" w:rsidRPr="00A2590E" w:rsidRDefault="00542D54" w:rsidP="00367EFC">
      <w:pPr>
        <w:ind w:left="720"/>
      </w:pPr>
    </w:p>
    <w:p w14:paraId="2949D182" w14:textId="052EBF0E" w:rsidR="00B42606" w:rsidRPr="00C46806" w:rsidRDefault="00B42606">
      <w:pPr>
        <w:pStyle w:val="ListParagraph"/>
        <w:numPr>
          <w:ilvl w:val="0"/>
          <w:numId w:val="17"/>
        </w:numPr>
        <w:rPr>
          <w:b/>
          <w:bCs/>
          <w:color w:val="4472C4" w:themeColor="accent1"/>
        </w:rPr>
      </w:pPr>
      <w:r w:rsidRPr="00367EFC">
        <w:rPr>
          <w:b/>
          <w:bCs/>
          <w:color w:val="4472C4" w:themeColor="accent1"/>
        </w:rPr>
        <w:t>Appeals Process</w:t>
      </w:r>
    </w:p>
    <w:p w14:paraId="0FF7266C" w14:textId="77777777" w:rsidR="00B42606" w:rsidRDefault="00B42606" w:rsidP="00B42606">
      <w:pPr>
        <w:ind w:left="720"/>
      </w:pPr>
      <w:r w:rsidRPr="00DF7627">
        <w:t>If your application is not approved for educational reasons, this will be communicated to you in writing, normally by email. You may appeal on this ground only, not if leave cannot be granted for service capacity reasons, to be considered by TPD/ Head of School within two weeks of the date you were notified leave had been refused.</w:t>
      </w:r>
    </w:p>
    <w:p w14:paraId="1789A792" w14:textId="183E8495" w:rsidR="00B42606" w:rsidRDefault="00B42606" w:rsidP="00B42606">
      <w:pPr>
        <w:rPr>
          <w:b/>
          <w:noProof/>
          <w:color w:val="4472C4" w:themeColor="accent1"/>
          <w:lang w:eastAsia="en-GB"/>
        </w:rPr>
      </w:pPr>
    </w:p>
    <w:p w14:paraId="3170F95C" w14:textId="77777777" w:rsidR="007B761C" w:rsidRDefault="007B761C" w:rsidP="00B42606">
      <w:pPr>
        <w:rPr>
          <w:b/>
          <w:noProof/>
          <w:color w:val="4472C4" w:themeColor="accent1"/>
          <w:lang w:eastAsia="en-GB"/>
        </w:rPr>
      </w:pPr>
    </w:p>
    <w:tbl>
      <w:tblPr>
        <w:tblStyle w:val="TableGrid"/>
        <w:tblW w:w="0" w:type="auto"/>
        <w:tblLook w:val="04A0" w:firstRow="1" w:lastRow="0" w:firstColumn="1" w:lastColumn="0" w:noHBand="0" w:noVBand="1"/>
      </w:tblPr>
      <w:tblGrid>
        <w:gridCol w:w="4618"/>
        <w:gridCol w:w="4618"/>
      </w:tblGrid>
      <w:tr w:rsidR="007B761C" w:rsidRPr="007B761C" w14:paraId="1B3F51D2" w14:textId="77777777" w:rsidTr="00765880">
        <w:tc>
          <w:tcPr>
            <w:tcW w:w="4621" w:type="dxa"/>
          </w:tcPr>
          <w:p w14:paraId="0CB67EB5" w14:textId="77777777" w:rsidR="007B761C" w:rsidRPr="007B761C" w:rsidRDefault="007B761C" w:rsidP="00765880">
            <w:pPr>
              <w:rPr>
                <w:b/>
                <w:color w:val="00B050"/>
                <w:sz w:val="24"/>
                <w:szCs w:val="24"/>
              </w:rPr>
            </w:pPr>
            <w:r w:rsidRPr="007B761C">
              <w:rPr>
                <w:b/>
                <w:color w:val="00B050"/>
                <w:sz w:val="24"/>
                <w:szCs w:val="24"/>
              </w:rPr>
              <w:t>Study budget DOES COVER</w:t>
            </w:r>
          </w:p>
        </w:tc>
        <w:tc>
          <w:tcPr>
            <w:tcW w:w="4621" w:type="dxa"/>
          </w:tcPr>
          <w:p w14:paraId="5027A059" w14:textId="77777777" w:rsidR="007B761C" w:rsidRPr="007B761C" w:rsidRDefault="007B761C" w:rsidP="00765880">
            <w:pPr>
              <w:rPr>
                <w:b/>
                <w:color w:val="FF0000"/>
                <w:sz w:val="24"/>
                <w:szCs w:val="24"/>
              </w:rPr>
            </w:pPr>
            <w:r w:rsidRPr="007B761C">
              <w:rPr>
                <w:b/>
                <w:color w:val="FF0000"/>
                <w:sz w:val="24"/>
                <w:szCs w:val="24"/>
              </w:rPr>
              <w:t>Study budget DOES NOT COVER</w:t>
            </w:r>
          </w:p>
        </w:tc>
      </w:tr>
      <w:tr w:rsidR="007B761C" w:rsidRPr="007B761C" w14:paraId="41DF10EC" w14:textId="77777777" w:rsidTr="00765880">
        <w:tc>
          <w:tcPr>
            <w:tcW w:w="4621" w:type="dxa"/>
          </w:tcPr>
          <w:p w14:paraId="6732B6CF" w14:textId="39AA8735" w:rsidR="007B761C" w:rsidRPr="007B761C" w:rsidRDefault="007B761C" w:rsidP="00765880">
            <w:pPr>
              <w:rPr>
                <w:sz w:val="24"/>
                <w:szCs w:val="24"/>
              </w:rPr>
            </w:pPr>
            <w:r w:rsidRPr="007B761C">
              <w:rPr>
                <w:sz w:val="24"/>
                <w:szCs w:val="24"/>
              </w:rPr>
              <w:t xml:space="preserve">Courses or activities such as workshops to </w:t>
            </w:r>
            <w:r w:rsidRPr="007B761C">
              <w:rPr>
                <w:sz w:val="24"/>
                <w:szCs w:val="24"/>
              </w:rPr>
              <w:lastRenderedPageBreak/>
              <w:t>help you achieve the curriculum</w:t>
            </w:r>
            <w:r w:rsidR="004A27AA">
              <w:rPr>
                <w:sz w:val="24"/>
                <w:szCs w:val="24"/>
              </w:rPr>
              <w:t xml:space="preserve"> </w:t>
            </w:r>
          </w:p>
        </w:tc>
        <w:tc>
          <w:tcPr>
            <w:tcW w:w="4621" w:type="dxa"/>
          </w:tcPr>
          <w:p w14:paraId="1F9C1505" w14:textId="77777777" w:rsidR="007B761C" w:rsidRPr="007B761C" w:rsidRDefault="007B761C" w:rsidP="00765880">
            <w:pPr>
              <w:rPr>
                <w:sz w:val="24"/>
                <w:szCs w:val="24"/>
              </w:rPr>
            </w:pPr>
            <w:r w:rsidRPr="007B761C">
              <w:rPr>
                <w:sz w:val="24"/>
                <w:szCs w:val="24"/>
              </w:rPr>
              <w:lastRenderedPageBreak/>
              <w:t xml:space="preserve">Post graduate exam fees. These are your </w:t>
            </w:r>
            <w:r w:rsidRPr="007B761C">
              <w:rPr>
                <w:sz w:val="24"/>
                <w:szCs w:val="24"/>
              </w:rPr>
              <w:lastRenderedPageBreak/>
              <w:t>financial responsibility</w:t>
            </w:r>
          </w:p>
        </w:tc>
      </w:tr>
      <w:tr w:rsidR="007B761C" w:rsidRPr="007B761C" w14:paraId="10CA1FF2" w14:textId="77777777" w:rsidTr="00765880">
        <w:tc>
          <w:tcPr>
            <w:tcW w:w="4621" w:type="dxa"/>
          </w:tcPr>
          <w:p w14:paraId="2598F8BD" w14:textId="77777777" w:rsidR="007B761C" w:rsidRPr="007B761C" w:rsidRDefault="007B761C" w:rsidP="00765880">
            <w:pPr>
              <w:rPr>
                <w:sz w:val="24"/>
                <w:szCs w:val="24"/>
              </w:rPr>
            </w:pPr>
            <w:r w:rsidRPr="007B761C">
              <w:rPr>
                <w:sz w:val="24"/>
                <w:szCs w:val="24"/>
              </w:rPr>
              <w:lastRenderedPageBreak/>
              <w:t>Courses to help you pass postgraduate exams (NB one course per stage of exam)</w:t>
            </w:r>
          </w:p>
        </w:tc>
        <w:tc>
          <w:tcPr>
            <w:tcW w:w="4621" w:type="dxa"/>
          </w:tcPr>
          <w:p w14:paraId="788B3DAD" w14:textId="77777777" w:rsidR="007B761C" w:rsidRPr="007B761C" w:rsidRDefault="007B761C" w:rsidP="00765880">
            <w:pPr>
              <w:rPr>
                <w:sz w:val="24"/>
                <w:szCs w:val="24"/>
              </w:rPr>
            </w:pPr>
            <w:r w:rsidRPr="007B761C">
              <w:rPr>
                <w:sz w:val="24"/>
                <w:szCs w:val="24"/>
              </w:rPr>
              <w:t>Any Statutory and / or Mandatory training required by your employer. Your employer must bear the cost of these</w:t>
            </w:r>
          </w:p>
        </w:tc>
      </w:tr>
      <w:tr w:rsidR="007B761C" w:rsidRPr="007B761C" w14:paraId="75B09682" w14:textId="77777777" w:rsidTr="00765880">
        <w:tc>
          <w:tcPr>
            <w:tcW w:w="4621" w:type="dxa"/>
          </w:tcPr>
          <w:p w14:paraId="35383166" w14:textId="77777777" w:rsidR="007B761C" w:rsidRPr="007B761C" w:rsidRDefault="007B761C" w:rsidP="00765880">
            <w:pPr>
              <w:rPr>
                <w:sz w:val="24"/>
                <w:szCs w:val="24"/>
              </w:rPr>
            </w:pPr>
            <w:r w:rsidRPr="007B761C">
              <w:rPr>
                <w:sz w:val="24"/>
                <w:szCs w:val="24"/>
              </w:rPr>
              <w:t>Discretionary courses that add value to you individually and support the wider system (NB please read detail in this guidance and on your School / specialty pages on Oxford Deanery website)</w:t>
            </w:r>
          </w:p>
        </w:tc>
        <w:tc>
          <w:tcPr>
            <w:tcW w:w="4621" w:type="dxa"/>
          </w:tcPr>
          <w:p w14:paraId="47CBEF85" w14:textId="77777777" w:rsidR="007B761C" w:rsidRPr="007B761C" w:rsidRDefault="007B761C" w:rsidP="00765880">
            <w:pPr>
              <w:rPr>
                <w:sz w:val="24"/>
                <w:szCs w:val="24"/>
              </w:rPr>
            </w:pPr>
            <w:r w:rsidRPr="007B761C">
              <w:rPr>
                <w:sz w:val="24"/>
                <w:szCs w:val="24"/>
              </w:rPr>
              <w:t>Any revision aides, such as books, online tutorials/ MCQs etc. These are your personal financial responsibility</w:t>
            </w:r>
          </w:p>
        </w:tc>
      </w:tr>
    </w:tbl>
    <w:p w14:paraId="45499695" w14:textId="77777777" w:rsidR="007B761C" w:rsidRDefault="007B761C" w:rsidP="00B42606"/>
    <w:p w14:paraId="16EE5792" w14:textId="7B1B9CD5" w:rsidR="002223A4" w:rsidRDefault="00B42606" w:rsidP="00B42606">
      <w:pPr>
        <w:rPr>
          <w:b/>
          <w:color w:val="4472C4" w:themeColor="accent1"/>
        </w:rPr>
      </w:pPr>
      <w:r>
        <w:rPr>
          <w:b/>
          <w:color w:val="4472C4" w:themeColor="accent1"/>
        </w:rPr>
        <w:br w:type="page"/>
      </w:r>
      <w:r w:rsidR="002223A4">
        <w:rPr>
          <w:b/>
          <w:noProof/>
          <w:color w:val="4472C4" w:themeColor="accent1"/>
          <w:lang w:val="en-US" w:eastAsia="en-US"/>
        </w:rPr>
        <w:lastRenderedPageBreak/>
        <mc:AlternateContent>
          <mc:Choice Requires="wpg">
            <w:drawing>
              <wp:anchor distT="0" distB="0" distL="114300" distR="114300" simplePos="0" relativeHeight="251658240" behindDoc="0" locked="0" layoutInCell="1" allowOverlap="1" wp14:anchorId="3233E1AE" wp14:editId="4ED111F1">
                <wp:simplePos x="0" y="0"/>
                <wp:positionH relativeFrom="column">
                  <wp:posOffset>-467360</wp:posOffset>
                </wp:positionH>
                <wp:positionV relativeFrom="paragraph">
                  <wp:posOffset>256871</wp:posOffset>
                </wp:positionV>
                <wp:extent cx="6742430" cy="8420100"/>
                <wp:effectExtent l="0" t="0" r="20320" b="19050"/>
                <wp:wrapNone/>
                <wp:docPr id="8" name="Group 8"/>
                <wp:cNvGraphicFramePr/>
                <a:graphic xmlns:a="http://schemas.openxmlformats.org/drawingml/2006/main">
                  <a:graphicData uri="http://schemas.microsoft.com/office/word/2010/wordprocessingGroup">
                    <wpg:wgp>
                      <wpg:cNvGrpSpPr/>
                      <wpg:grpSpPr>
                        <a:xfrm>
                          <a:off x="0" y="0"/>
                          <a:ext cx="6742430" cy="8420100"/>
                          <a:chOff x="0" y="0"/>
                          <a:chExt cx="6742651" cy="8420348"/>
                        </a:xfrm>
                      </wpg:grpSpPr>
                      <wps:wsp>
                        <wps:cNvPr id="10" name="Text Box 2"/>
                        <wps:cNvSpPr txBox="1">
                          <a:spLocks noChangeArrowheads="1"/>
                        </wps:cNvSpPr>
                        <wps:spPr bwMode="auto">
                          <a:xfrm>
                            <a:off x="15902" y="0"/>
                            <a:ext cx="2750820" cy="453390"/>
                          </a:xfrm>
                          <a:prstGeom prst="rect">
                            <a:avLst/>
                          </a:prstGeom>
                          <a:solidFill>
                            <a:srgbClr val="FFFFFF"/>
                          </a:solidFill>
                          <a:ln w="9525">
                            <a:solidFill>
                              <a:srgbClr val="000000"/>
                            </a:solidFill>
                            <a:miter lim="800000"/>
                            <a:headEnd/>
                            <a:tailEnd/>
                          </a:ln>
                        </wps:spPr>
                        <wps:txbx>
                          <w:txbxContent>
                            <w:p w14:paraId="54279C2A" w14:textId="77777777" w:rsidR="002223A4" w:rsidRPr="00FE034D" w:rsidRDefault="002223A4" w:rsidP="002223A4">
                              <w:pPr>
                                <w:jc w:val="center"/>
                                <w:rPr>
                                  <w:sz w:val="20"/>
                                  <w:szCs w:val="20"/>
                                </w:rPr>
                              </w:pPr>
                              <w:r w:rsidRPr="00FE034D">
                                <w:rPr>
                                  <w:sz w:val="20"/>
                                  <w:szCs w:val="20"/>
                                </w:rPr>
                                <w:t>Discuss study leave plans with your Educational Supervisor/Training Programme Director</w:t>
                              </w:r>
                            </w:p>
                          </w:txbxContent>
                        </wps:txbx>
                        <wps:bodyPr rot="0" vert="horz" wrap="square" lIns="91440" tIns="45720" rIns="91440" bIns="45720" anchor="t" anchorCtr="0">
                          <a:noAutofit/>
                        </wps:bodyPr>
                      </wps:wsp>
                      <wps:wsp>
                        <wps:cNvPr id="11" name="Text Box 2"/>
                        <wps:cNvSpPr txBox="1">
                          <a:spLocks noChangeArrowheads="1"/>
                        </wps:cNvSpPr>
                        <wps:spPr bwMode="auto">
                          <a:xfrm>
                            <a:off x="3236181" y="15902"/>
                            <a:ext cx="3506470" cy="436880"/>
                          </a:xfrm>
                          <a:prstGeom prst="rect">
                            <a:avLst/>
                          </a:prstGeom>
                          <a:solidFill>
                            <a:srgbClr val="FFFFFF"/>
                          </a:solidFill>
                          <a:ln w="9525">
                            <a:solidFill>
                              <a:srgbClr val="000000"/>
                            </a:solidFill>
                            <a:miter lim="800000"/>
                            <a:headEnd/>
                            <a:tailEnd/>
                          </a:ln>
                        </wps:spPr>
                        <wps:txbx>
                          <w:txbxContent>
                            <w:p w14:paraId="0E9EDEF6" w14:textId="77777777" w:rsidR="002223A4" w:rsidRPr="00FE034D" w:rsidRDefault="002223A4" w:rsidP="002223A4">
                              <w:pPr>
                                <w:jc w:val="center"/>
                                <w:rPr>
                                  <w:sz w:val="20"/>
                                  <w:szCs w:val="20"/>
                                </w:rPr>
                              </w:pPr>
                              <w:r w:rsidRPr="00FE034D">
                                <w:rPr>
                                  <w:sz w:val="20"/>
                                  <w:szCs w:val="20"/>
                                </w:rPr>
                                <w:t>Make sure you confirm the time off required for study leave with the rota co-ordinator with a minimum of six weeks’ notice</w:t>
                              </w:r>
                            </w:p>
                          </w:txbxContent>
                        </wps:txbx>
                        <wps:bodyPr rot="0" vert="horz" wrap="square" lIns="91440" tIns="45720" rIns="91440" bIns="45720" anchor="t" anchorCtr="0">
                          <a:noAutofit/>
                        </wps:bodyPr>
                      </wps:wsp>
                      <wps:wsp>
                        <wps:cNvPr id="12" name="Text Box 12"/>
                        <wps:cNvSpPr txBox="1">
                          <a:spLocks noChangeArrowheads="1"/>
                        </wps:cNvSpPr>
                        <wps:spPr bwMode="auto">
                          <a:xfrm>
                            <a:off x="0" y="882594"/>
                            <a:ext cx="6733540" cy="445135"/>
                          </a:xfrm>
                          <a:prstGeom prst="rect">
                            <a:avLst/>
                          </a:prstGeom>
                          <a:solidFill>
                            <a:srgbClr val="FFFFFF"/>
                          </a:solidFill>
                          <a:ln w="9525">
                            <a:solidFill>
                              <a:srgbClr val="000000"/>
                            </a:solidFill>
                            <a:miter lim="800000"/>
                            <a:headEnd/>
                            <a:tailEnd/>
                          </a:ln>
                        </wps:spPr>
                        <wps:txbx>
                          <w:txbxContent>
                            <w:p w14:paraId="7FDC45D3" w14:textId="77777777" w:rsidR="002223A4" w:rsidRPr="00FE034D" w:rsidRDefault="002223A4" w:rsidP="002223A4">
                              <w:pPr>
                                <w:jc w:val="center"/>
                                <w:rPr>
                                  <w:sz w:val="20"/>
                                  <w:szCs w:val="20"/>
                                </w:rPr>
                              </w:pPr>
                              <w:r w:rsidRPr="00FE034D">
                                <w:rPr>
                                  <w:sz w:val="20"/>
                                  <w:szCs w:val="20"/>
                                </w:rPr>
                                <w:t>Submit study leave application to your Educational Supervisor with confirmation that the time off has departmental approval and will not affect your agreed work schedule</w:t>
                              </w:r>
                            </w:p>
                          </w:txbxContent>
                        </wps:txbx>
                        <wps:bodyPr rot="0" vert="horz" wrap="square" lIns="91440" tIns="45720" rIns="91440" bIns="45720" anchor="t" anchorCtr="0">
                          <a:noAutofit/>
                        </wps:bodyPr>
                      </wps:wsp>
                      <wps:wsp>
                        <wps:cNvPr id="15" name="Text Box 15"/>
                        <wps:cNvSpPr txBox="1"/>
                        <wps:spPr>
                          <a:xfrm>
                            <a:off x="7951" y="1749287"/>
                            <a:ext cx="2941983" cy="580390"/>
                          </a:xfrm>
                          <a:prstGeom prst="rect">
                            <a:avLst/>
                          </a:prstGeom>
                          <a:solidFill>
                            <a:schemeClr val="lt1"/>
                          </a:solidFill>
                          <a:ln w="6350">
                            <a:solidFill>
                              <a:prstClr val="black"/>
                            </a:solidFill>
                          </a:ln>
                        </wps:spPr>
                        <wps:txbx>
                          <w:txbxContent>
                            <w:p w14:paraId="1863CEC1" w14:textId="77777777" w:rsidR="002223A4" w:rsidRPr="00FE034D" w:rsidRDefault="002223A4" w:rsidP="002223A4">
                              <w:pPr>
                                <w:jc w:val="center"/>
                                <w:rPr>
                                  <w:sz w:val="20"/>
                                  <w:szCs w:val="20"/>
                                </w:rPr>
                              </w:pPr>
                              <w:r w:rsidRPr="00FE034D">
                                <w:rPr>
                                  <w:sz w:val="20"/>
                                  <w:szCs w:val="20"/>
                                </w:rPr>
                                <w:t>Your Educational Supervisor will review the application against curriculum requirements and your personal development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a:spLocks noChangeArrowheads="1"/>
                        </wps:cNvSpPr>
                        <wps:spPr bwMode="auto">
                          <a:xfrm>
                            <a:off x="3363401" y="1812897"/>
                            <a:ext cx="3347085" cy="421005"/>
                          </a:xfrm>
                          <a:prstGeom prst="rect">
                            <a:avLst/>
                          </a:prstGeom>
                          <a:solidFill>
                            <a:srgbClr val="FFFFFF"/>
                          </a:solidFill>
                          <a:ln w="9525">
                            <a:solidFill>
                              <a:srgbClr val="000000"/>
                            </a:solidFill>
                            <a:miter lim="800000"/>
                            <a:headEnd/>
                            <a:tailEnd/>
                          </a:ln>
                        </wps:spPr>
                        <wps:txbx>
                          <w:txbxContent>
                            <w:p w14:paraId="2E6312A0" w14:textId="77777777" w:rsidR="002223A4" w:rsidRPr="00FE034D" w:rsidRDefault="002223A4" w:rsidP="002223A4">
                              <w:pPr>
                                <w:jc w:val="center"/>
                                <w:rPr>
                                  <w:sz w:val="20"/>
                                  <w:szCs w:val="20"/>
                                </w:rPr>
                              </w:pPr>
                              <w:r w:rsidRPr="00FE034D">
                                <w:rPr>
                                  <w:sz w:val="20"/>
                                  <w:szCs w:val="20"/>
                                </w:rPr>
                                <w:t>Your application should be signed off and confirmed by the Educational Supervisor within two weeks</w:t>
                              </w:r>
                            </w:p>
                          </w:txbxContent>
                        </wps:txbx>
                        <wps:bodyPr rot="0" vert="horz" wrap="square" lIns="91440" tIns="45720" rIns="91440" bIns="45720" anchor="t" anchorCtr="0">
                          <a:noAutofit/>
                        </wps:bodyPr>
                      </wps:wsp>
                      <wps:wsp>
                        <wps:cNvPr id="17" name="Text Box 17"/>
                        <wps:cNvSpPr txBox="1">
                          <a:spLocks noChangeArrowheads="1"/>
                        </wps:cNvSpPr>
                        <wps:spPr bwMode="auto">
                          <a:xfrm>
                            <a:off x="453224" y="5605669"/>
                            <a:ext cx="2353310" cy="635635"/>
                          </a:xfrm>
                          <a:prstGeom prst="rect">
                            <a:avLst/>
                          </a:prstGeom>
                          <a:solidFill>
                            <a:srgbClr val="FFFFFF"/>
                          </a:solidFill>
                          <a:ln w="9525">
                            <a:solidFill>
                              <a:srgbClr val="000000"/>
                            </a:solidFill>
                            <a:miter lim="800000"/>
                            <a:headEnd/>
                            <a:tailEnd/>
                          </a:ln>
                        </wps:spPr>
                        <wps:txbx>
                          <w:txbxContent>
                            <w:p w14:paraId="6893B0F7" w14:textId="77777777" w:rsidR="002223A4" w:rsidRPr="001C29A2" w:rsidRDefault="002223A4" w:rsidP="002223A4">
                              <w:pPr>
                                <w:jc w:val="center"/>
                                <w:rPr>
                                  <w:sz w:val="20"/>
                                  <w:szCs w:val="20"/>
                                </w:rPr>
                              </w:pPr>
                              <w:r w:rsidRPr="001C29A2">
                                <w:rPr>
                                  <w:sz w:val="20"/>
                                  <w:szCs w:val="20"/>
                                </w:rPr>
                                <w:t>You can now undertake your educational course – make sure you keep hold of receipts</w:t>
                              </w:r>
                            </w:p>
                          </w:txbxContent>
                        </wps:txbx>
                        <wps:bodyPr rot="0" vert="horz" wrap="square" lIns="91440" tIns="45720" rIns="91440" bIns="45720" anchor="t" anchorCtr="0">
                          <a:noAutofit/>
                        </wps:bodyPr>
                      </wps:wsp>
                      <wps:wsp>
                        <wps:cNvPr id="18" name="Text Box 18"/>
                        <wps:cNvSpPr txBox="1">
                          <a:spLocks noChangeArrowheads="1"/>
                        </wps:cNvSpPr>
                        <wps:spPr bwMode="auto">
                          <a:xfrm>
                            <a:off x="4357314" y="3085106"/>
                            <a:ext cx="2353310" cy="747395"/>
                          </a:xfrm>
                          <a:prstGeom prst="rect">
                            <a:avLst/>
                          </a:prstGeom>
                          <a:solidFill>
                            <a:srgbClr val="FFFFFF"/>
                          </a:solidFill>
                          <a:ln w="9525">
                            <a:solidFill>
                              <a:srgbClr val="000000"/>
                            </a:solidFill>
                            <a:miter lim="800000"/>
                            <a:headEnd/>
                            <a:tailEnd/>
                          </a:ln>
                        </wps:spPr>
                        <wps:txbx>
                          <w:txbxContent>
                            <w:p w14:paraId="5DA48A24" w14:textId="77777777" w:rsidR="002223A4" w:rsidRPr="00FE034D" w:rsidRDefault="002223A4" w:rsidP="002223A4">
                              <w:pPr>
                                <w:jc w:val="center"/>
                                <w:rPr>
                                  <w:sz w:val="20"/>
                                  <w:szCs w:val="20"/>
                                </w:rPr>
                              </w:pPr>
                              <w:r w:rsidRPr="00FE034D">
                                <w:rPr>
                                  <w:sz w:val="20"/>
                                  <w:szCs w:val="20"/>
                                </w:rPr>
                                <w:t>If your application is not approved, the Educational Supervisor will confirm this in writing and provide reasons for this decision</w:t>
                              </w:r>
                            </w:p>
                          </w:txbxContent>
                        </wps:txbx>
                        <wps:bodyPr rot="0" vert="horz" wrap="square" lIns="91440" tIns="45720" rIns="91440" bIns="45720" anchor="t" anchorCtr="0">
                          <a:noAutofit/>
                        </wps:bodyPr>
                      </wps:wsp>
                      <wps:wsp>
                        <wps:cNvPr id="19" name="Text Box 19"/>
                        <wps:cNvSpPr txBox="1">
                          <a:spLocks noChangeArrowheads="1"/>
                        </wps:cNvSpPr>
                        <wps:spPr bwMode="auto">
                          <a:xfrm>
                            <a:off x="2170706" y="2528514"/>
                            <a:ext cx="548640" cy="309880"/>
                          </a:xfrm>
                          <a:prstGeom prst="rect">
                            <a:avLst/>
                          </a:prstGeom>
                          <a:solidFill>
                            <a:srgbClr val="FFFFFF"/>
                          </a:solidFill>
                          <a:ln w="38100">
                            <a:solidFill>
                              <a:srgbClr val="00B050"/>
                            </a:solidFill>
                            <a:miter lim="800000"/>
                            <a:headEnd/>
                            <a:tailEnd/>
                          </a:ln>
                        </wps:spPr>
                        <wps:txbx>
                          <w:txbxContent>
                            <w:p w14:paraId="1F1C2642" w14:textId="77777777" w:rsidR="002223A4" w:rsidRPr="00385622" w:rsidRDefault="002223A4" w:rsidP="002223A4">
                              <w:pPr>
                                <w:jc w:val="center"/>
                                <w:rPr>
                                  <w:b/>
                                  <w:color w:val="00B050"/>
                                </w:rPr>
                              </w:pPr>
                              <w:r w:rsidRPr="00385622">
                                <w:rPr>
                                  <w:b/>
                                  <w:color w:val="00B050"/>
                                </w:rPr>
                                <w:t>YES</w:t>
                              </w:r>
                            </w:p>
                          </w:txbxContent>
                        </wps:txbx>
                        <wps:bodyPr rot="0" vert="horz" wrap="square" lIns="91440" tIns="45720" rIns="91440" bIns="45720" anchor="t" anchorCtr="0">
                          <a:noAutofit/>
                        </wps:bodyPr>
                      </wps:wsp>
                      <wps:wsp>
                        <wps:cNvPr id="20" name="Text Box 20"/>
                        <wps:cNvSpPr txBox="1">
                          <a:spLocks noChangeArrowheads="1"/>
                        </wps:cNvSpPr>
                        <wps:spPr bwMode="auto">
                          <a:xfrm>
                            <a:off x="5351227" y="2512612"/>
                            <a:ext cx="523875" cy="309880"/>
                          </a:xfrm>
                          <a:prstGeom prst="rect">
                            <a:avLst/>
                          </a:prstGeom>
                          <a:solidFill>
                            <a:srgbClr val="FFFFFF"/>
                          </a:solidFill>
                          <a:ln w="38100">
                            <a:solidFill>
                              <a:srgbClr val="FF0000"/>
                            </a:solidFill>
                            <a:miter lim="800000"/>
                            <a:headEnd/>
                            <a:tailEnd/>
                          </a:ln>
                        </wps:spPr>
                        <wps:txbx>
                          <w:txbxContent>
                            <w:p w14:paraId="5C6BFEBC" w14:textId="77777777" w:rsidR="002223A4" w:rsidRPr="00385622" w:rsidRDefault="002223A4" w:rsidP="002223A4">
                              <w:pPr>
                                <w:jc w:val="center"/>
                                <w:rPr>
                                  <w:b/>
                                  <w:color w:val="FF0000"/>
                                  <w14:textOutline w14:w="3175" w14:cap="rnd" w14:cmpd="sng" w14:algn="ctr">
                                    <w14:solidFill>
                                      <w14:srgbClr w14:val="FF0000"/>
                                    </w14:solidFill>
                                    <w14:prstDash w14:val="solid"/>
                                    <w14:bevel/>
                                  </w14:textOutline>
                                </w:rPr>
                              </w:pPr>
                              <w:r w:rsidRPr="00385622">
                                <w:rPr>
                                  <w:b/>
                                  <w:color w:val="FF0000"/>
                                  <w14:textOutline w14:w="3175" w14:cap="rnd" w14:cmpd="sng" w14:algn="ctr">
                                    <w14:solidFill>
                                      <w14:srgbClr w14:val="FF0000"/>
                                    </w14:solidFill>
                                    <w14:prstDash w14:val="solid"/>
                                    <w14:bevel/>
                                  </w14:textOutline>
                                </w:rPr>
                                <w:t>NO</w:t>
                              </w:r>
                            </w:p>
                          </w:txbxContent>
                        </wps:txbx>
                        <wps:bodyPr rot="0" vert="horz" wrap="square" lIns="91440" tIns="45720" rIns="91440" bIns="45720" anchor="t" anchorCtr="0">
                          <a:noAutofit/>
                        </wps:bodyPr>
                      </wps:wsp>
                      <wps:wsp>
                        <wps:cNvPr id="21" name="Text Box 21"/>
                        <wps:cNvSpPr txBox="1">
                          <a:spLocks noChangeArrowheads="1"/>
                        </wps:cNvSpPr>
                        <wps:spPr bwMode="auto">
                          <a:xfrm>
                            <a:off x="453224" y="6655241"/>
                            <a:ext cx="2360930" cy="763270"/>
                          </a:xfrm>
                          <a:prstGeom prst="rect">
                            <a:avLst/>
                          </a:prstGeom>
                          <a:solidFill>
                            <a:srgbClr val="FFFFFF"/>
                          </a:solidFill>
                          <a:ln w="9525">
                            <a:solidFill>
                              <a:srgbClr val="000000"/>
                            </a:solidFill>
                            <a:miter lim="800000"/>
                            <a:headEnd/>
                            <a:tailEnd/>
                          </a:ln>
                        </wps:spPr>
                        <wps:txbx>
                          <w:txbxContent>
                            <w:p w14:paraId="5CD49065" w14:textId="77777777" w:rsidR="002223A4" w:rsidRPr="001C29A2" w:rsidRDefault="002223A4" w:rsidP="002223A4">
                              <w:pPr>
                                <w:jc w:val="center"/>
                                <w:rPr>
                                  <w:sz w:val="20"/>
                                  <w:szCs w:val="20"/>
                                </w:rPr>
                              </w:pPr>
                              <w:r w:rsidRPr="001C29A2">
                                <w:rPr>
                                  <w:sz w:val="20"/>
                                  <w:szCs w:val="20"/>
                                </w:rPr>
                                <w:t>Submit an expense claim to your employing NHS Trust within 12 weeks of the course and provide proof of attendance and receipts</w:t>
                              </w:r>
                            </w:p>
                          </w:txbxContent>
                        </wps:txbx>
                        <wps:bodyPr rot="0" vert="horz" wrap="square" lIns="91440" tIns="45720" rIns="91440" bIns="45720" anchor="t" anchorCtr="0">
                          <a:noAutofit/>
                        </wps:bodyPr>
                      </wps:wsp>
                      <wps:wsp>
                        <wps:cNvPr id="22" name="Text Box 22"/>
                        <wps:cNvSpPr txBox="1">
                          <a:spLocks noChangeArrowheads="1"/>
                        </wps:cNvSpPr>
                        <wps:spPr bwMode="auto">
                          <a:xfrm>
                            <a:off x="453224" y="7824083"/>
                            <a:ext cx="2353310" cy="596265"/>
                          </a:xfrm>
                          <a:prstGeom prst="rect">
                            <a:avLst/>
                          </a:prstGeom>
                          <a:solidFill>
                            <a:srgbClr val="FFFFFF"/>
                          </a:solidFill>
                          <a:ln w="9525">
                            <a:solidFill>
                              <a:srgbClr val="000000"/>
                            </a:solidFill>
                            <a:miter lim="800000"/>
                            <a:headEnd/>
                            <a:tailEnd/>
                          </a:ln>
                        </wps:spPr>
                        <wps:txbx>
                          <w:txbxContent>
                            <w:p w14:paraId="5EBD59FF" w14:textId="77777777" w:rsidR="002223A4" w:rsidRPr="00FE034D" w:rsidRDefault="002223A4" w:rsidP="002223A4">
                              <w:pPr>
                                <w:jc w:val="center"/>
                                <w:rPr>
                                  <w:sz w:val="20"/>
                                  <w:szCs w:val="20"/>
                                </w:rPr>
                              </w:pPr>
                              <w:r w:rsidRPr="00FE034D">
                                <w:rPr>
                                  <w:sz w:val="20"/>
                                  <w:szCs w:val="20"/>
                                </w:rPr>
                                <w:t>The NHS Trust will approve expenses and reimburse you via payroll in your monthly pay</w:t>
                              </w:r>
                            </w:p>
                          </w:txbxContent>
                        </wps:txbx>
                        <wps:bodyPr rot="0" vert="horz" wrap="square" lIns="91440" tIns="45720" rIns="91440" bIns="45720" anchor="t" anchorCtr="0">
                          <a:noAutofit/>
                        </wps:bodyPr>
                      </wps:wsp>
                      <wps:wsp>
                        <wps:cNvPr id="23" name="Text Box 23"/>
                        <wps:cNvSpPr txBox="1">
                          <a:spLocks noChangeArrowheads="1"/>
                        </wps:cNvSpPr>
                        <wps:spPr bwMode="auto">
                          <a:xfrm>
                            <a:off x="453224" y="3101008"/>
                            <a:ext cx="2353310" cy="747395"/>
                          </a:xfrm>
                          <a:prstGeom prst="rect">
                            <a:avLst/>
                          </a:prstGeom>
                          <a:solidFill>
                            <a:srgbClr val="FFFFFF"/>
                          </a:solidFill>
                          <a:ln w="9525">
                            <a:solidFill>
                              <a:srgbClr val="000000"/>
                            </a:solidFill>
                            <a:miter lim="800000"/>
                            <a:headEnd/>
                            <a:tailEnd/>
                          </a:ln>
                        </wps:spPr>
                        <wps:txbx>
                          <w:txbxContent>
                            <w:p w14:paraId="282C0B4F" w14:textId="77777777" w:rsidR="002223A4" w:rsidRPr="00A052AC" w:rsidRDefault="002223A4" w:rsidP="002223A4">
                              <w:pPr>
                                <w:jc w:val="center"/>
                                <w:rPr>
                                  <w:sz w:val="20"/>
                                  <w:szCs w:val="20"/>
                                </w:rPr>
                              </w:pPr>
                              <w:r w:rsidRPr="00A052AC">
                                <w:rPr>
                                  <w:sz w:val="20"/>
                                  <w:szCs w:val="20"/>
                                </w:rPr>
                                <w:t xml:space="preserve">Send immediately to your Trust Study Leave Officer - </w:t>
                              </w:r>
                              <w:r w:rsidRPr="00A052AC">
                                <w:rPr>
                                  <w:b/>
                                  <w:color w:val="FF0000"/>
                                  <w:sz w:val="20"/>
                                  <w:szCs w:val="20"/>
                                </w:rPr>
                                <w:t>retrospective applications will not be considered for reimbursement</w:t>
                              </w:r>
                            </w:p>
                          </w:txbxContent>
                        </wps:txbx>
                        <wps:bodyPr rot="0" vert="horz" wrap="square" lIns="91440" tIns="45720" rIns="91440" bIns="45720" anchor="t" anchorCtr="0">
                          <a:noAutofit/>
                        </wps:bodyPr>
                      </wps:wsp>
                      <wps:wsp>
                        <wps:cNvPr id="24" name="Arrow: Down 24"/>
                        <wps:cNvSpPr/>
                        <wps:spPr>
                          <a:xfrm rot="16200000">
                            <a:off x="2926080" y="87463"/>
                            <a:ext cx="183600" cy="3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Down 25"/>
                        <wps:cNvSpPr/>
                        <wps:spPr>
                          <a:xfrm>
                            <a:off x="4898003" y="508883"/>
                            <a:ext cx="18288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rot="16200000">
                            <a:off x="3069204" y="1884458"/>
                            <a:ext cx="18288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747422" y="1383527"/>
                            <a:ext cx="18288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Down 28"/>
                        <wps:cNvSpPr/>
                        <wps:spPr>
                          <a:xfrm rot="2059665">
                            <a:off x="2997641" y="2305878"/>
                            <a:ext cx="191640" cy="777447"/>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Down 29"/>
                        <wps:cNvSpPr/>
                        <wps:spPr>
                          <a:xfrm>
                            <a:off x="4850295" y="2417196"/>
                            <a:ext cx="214686" cy="587983"/>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wps:spPr>
                          <a:xfrm>
                            <a:off x="1550504" y="3904090"/>
                            <a:ext cx="174625" cy="30988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a:off x="1550504" y="6297433"/>
                            <a:ext cx="174625" cy="30988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1550504" y="7466274"/>
                            <a:ext cx="174625" cy="30988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a:spLocks noChangeArrowheads="1"/>
                        </wps:cNvSpPr>
                        <wps:spPr bwMode="auto">
                          <a:xfrm>
                            <a:off x="453224" y="4277801"/>
                            <a:ext cx="2369185" cy="922352"/>
                          </a:xfrm>
                          <a:prstGeom prst="rect">
                            <a:avLst/>
                          </a:prstGeom>
                          <a:solidFill>
                            <a:srgbClr val="FFFFFF"/>
                          </a:solidFill>
                          <a:ln w="9525">
                            <a:solidFill>
                              <a:srgbClr val="000000"/>
                            </a:solidFill>
                            <a:miter lim="800000"/>
                            <a:headEnd/>
                            <a:tailEnd/>
                          </a:ln>
                        </wps:spPr>
                        <wps:txbx>
                          <w:txbxContent>
                            <w:p w14:paraId="5F0748A9" w14:textId="77777777" w:rsidR="002223A4" w:rsidRPr="00A052AC" w:rsidRDefault="002223A4" w:rsidP="002223A4">
                              <w:pPr>
                                <w:jc w:val="center"/>
                                <w:rPr>
                                  <w:sz w:val="20"/>
                                  <w:szCs w:val="20"/>
                                </w:rPr>
                              </w:pPr>
                              <w:r w:rsidRPr="00A052AC">
                                <w:rPr>
                                  <w:sz w:val="20"/>
                                  <w:szCs w:val="20"/>
                                </w:rPr>
                                <w:t>Your Study Leave Officer will acknowledge receipt of your application and send instructions on how to access the system to reclaim costs associated with this request</w:t>
                              </w:r>
                            </w:p>
                          </w:txbxContent>
                        </wps:txbx>
                        <wps:bodyPr rot="0" vert="horz" wrap="square" lIns="91440" tIns="45720" rIns="91440" bIns="45720" anchor="t" anchorCtr="0">
                          <a:noAutofit/>
                        </wps:bodyPr>
                      </wps:wsp>
                      <wps:wsp>
                        <wps:cNvPr id="34" name="Curved Connector 7"/>
                        <wps:cNvCnPr/>
                        <wps:spPr>
                          <a:xfrm>
                            <a:off x="2830664" y="4643561"/>
                            <a:ext cx="1542553" cy="1200647"/>
                          </a:xfrm>
                          <a:prstGeom prst="curvedConnector3">
                            <a:avLst>
                              <a:gd name="adj1" fmla="val 50000"/>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5" name="Text Box 35"/>
                        <wps:cNvSpPr txBox="1">
                          <a:spLocks noChangeArrowheads="1"/>
                        </wps:cNvSpPr>
                        <wps:spPr bwMode="auto">
                          <a:xfrm>
                            <a:off x="3299791" y="7402664"/>
                            <a:ext cx="3211830" cy="826770"/>
                          </a:xfrm>
                          <a:prstGeom prst="rect">
                            <a:avLst/>
                          </a:prstGeom>
                          <a:solidFill>
                            <a:srgbClr val="FF0000">
                              <a:alpha val="60000"/>
                            </a:srgbClr>
                          </a:solidFill>
                          <a:ln w="28575">
                            <a:solidFill>
                              <a:srgbClr val="FF0000"/>
                            </a:solidFill>
                            <a:miter lim="800000"/>
                            <a:headEnd/>
                            <a:tailEnd/>
                          </a:ln>
                        </wps:spPr>
                        <wps:txbx>
                          <w:txbxContent>
                            <w:p w14:paraId="58538707" w14:textId="77777777" w:rsidR="002223A4" w:rsidRPr="004A7403" w:rsidRDefault="002223A4" w:rsidP="002223A4">
                              <w:pPr>
                                <w:jc w:val="center"/>
                                <w:rPr>
                                  <w:color w:val="000000" w:themeColor="text1"/>
                                  <w:sz w:val="22"/>
                                  <w:szCs w:val="22"/>
                                </w:rPr>
                              </w:pPr>
                              <w:r w:rsidRPr="004A7403">
                                <w:rPr>
                                  <w:color w:val="000000" w:themeColor="text1"/>
                                  <w:sz w:val="22"/>
                                  <w:szCs w:val="22"/>
                                </w:rPr>
                                <w:t xml:space="preserve">All forms must be submitted before the first day of a course and all receipts within 12 weeks of the last day to comply with this process. </w:t>
                              </w:r>
                              <w:r w:rsidRPr="008B30AC">
                                <w:rPr>
                                  <w:b/>
                                  <w:color w:val="000000" w:themeColor="text1"/>
                                  <w:sz w:val="22"/>
                                  <w:szCs w:val="22"/>
                                </w:rPr>
                                <w:t>No retrospective or late submissions will be considered</w:t>
                              </w:r>
                            </w:p>
                          </w:txbxContent>
                        </wps:txbx>
                        <wps:bodyPr rot="0" vert="horz" wrap="square" lIns="91440" tIns="45720" rIns="91440" bIns="45720" anchor="t" anchorCtr="0">
                          <a:noAutofit/>
                        </wps:bodyPr>
                      </wps:wsp>
                      <wps:wsp>
                        <wps:cNvPr id="36" name="Text Box 36"/>
                        <wps:cNvSpPr txBox="1">
                          <a:spLocks noChangeArrowheads="1"/>
                        </wps:cNvSpPr>
                        <wps:spPr bwMode="auto">
                          <a:xfrm>
                            <a:off x="4357314" y="4238045"/>
                            <a:ext cx="2353310" cy="1224280"/>
                          </a:xfrm>
                          <a:prstGeom prst="rect">
                            <a:avLst/>
                          </a:prstGeom>
                          <a:solidFill>
                            <a:srgbClr val="FFFFFF"/>
                          </a:solidFill>
                          <a:ln w="9525">
                            <a:solidFill>
                              <a:srgbClr val="000000"/>
                            </a:solidFill>
                            <a:miter lim="800000"/>
                            <a:headEnd/>
                            <a:tailEnd/>
                          </a:ln>
                        </wps:spPr>
                        <wps:txbx>
                          <w:txbxContent>
                            <w:p w14:paraId="3D63A493" w14:textId="77777777" w:rsidR="002223A4" w:rsidRPr="00A052AC" w:rsidRDefault="002223A4" w:rsidP="002223A4">
                              <w:pPr>
                                <w:jc w:val="center"/>
                                <w:rPr>
                                  <w:sz w:val="20"/>
                                  <w:szCs w:val="20"/>
                                </w:rPr>
                              </w:pPr>
                              <w:r w:rsidRPr="00A052AC">
                                <w:rPr>
                                  <w:sz w:val="20"/>
                                  <w:szCs w:val="20"/>
                                </w:rPr>
                                <w:t>If your application is not approved for educational reasons, you may appeal, but not if leave cannot be granted for service capacity reasons. Appeals will be considered by TPD/ Head of School within two weeks of the date you were notified leave had been refused</w:t>
                              </w:r>
                            </w:p>
                            <w:p w14:paraId="32AD729F" w14:textId="77777777" w:rsidR="002223A4" w:rsidRPr="00A052AC" w:rsidRDefault="002223A4" w:rsidP="002223A4">
                              <w:pPr>
                                <w:jc w:val="center"/>
                                <w:rPr>
                                  <w:sz w:val="20"/>
                                  <w:szCs w:val="20"/>
                                </w:rPr>
                              </w:pPr>
                            </w:p>
                          </w:txbxContent>
                        </wps:txbx>
                        <wps:bodyPr rot="0" vert="horz" wrap="square" lIns="91440" tIns="45720" rIns="91440" bIns="45720" anchor="t" anchorCtr="0">
                          <a:noAutofit/>
                        </wps:bodyPr>
                      </wps:wsp>
                      <wps:wsp>
                        <wps:cNvPr id="37" name="Arrow: Down 37"/>
                        <wps:cNvSpPr/>
                        <wps:spPr>
                          <a:xfrm>
                            <a:off x="5438692" y="3880236"/>
                            <a:ext cx="182880" cy="3098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Down 38"/>
                        <wps:cNvSpPr/>
                        <wps:spPr>
                          <a:xfrm>
                            <a:off x="1558455" y="5255812"/>
                            <a:ext cx="174625" cy="30988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a:spLocks noChangeArrowheads="1"/>
                        </wps:cNvSpPr>
                        <wps:spPr bwMode="auto">
                          <a:xfrm>
                            <a:off x="3196424" y="5836257"/>
                            <a:ext cx="2369185" cy="946150"/>
                          </a:xfrm>
                          <a:prstGeom prst="rect">
                            <a:avLst/>
                          </a:prstGeom>
                          <a:solidFill>
                            <a:srgbClr val="FFFFFF"/>
                          </a:solidFill>
                          <a:ln w="9525">
                            <a:solidFill>
                              <a:srgbClr val="000000"/>
                            </a:solidFill>
                            <a:miter lim="800000"/>
                            <a:headEnd/>
                            <a:tailEnd/>
                          </a:ln>
                        </wps:spPr>
                        <wps:txbx>
                          <w:txbxContent>
                            <w:p w14:paraId="4B35E661" w14:textId="77777777" w:rsidR="002223A4" w:rsidRPr="001C29A2" w:rsidRDefault="002223A4" w:rsidP="002223A4">
                              <w:pPr>
                                <w:jc w:val="center"/>
                                <w:rPr>
                                  <w:sz w:val="20"/>
                                  <w:szCs w:val="20"/>
                                </w:rPr>
                              </w:pPr>
                              <w:r w:rsidRPr="001C29A2">
                                <w:rPr>
                                  <w:sz w:val="20"/>
                                  <w:szCs w:val="20"/>
                                </w:rPr>
                                <w:t xml:space="preserve">If your application includes international travel, you will need to seek additional approval from HEETV prior to attending the event.  Please forward applications to </w:t>
                              </w:r>
                              <w:hyperlink r:id="rId12" w:history="1">
                                <w:r w:rsidRPr="001C29A2">
                                  <w:rPr>
                                    <w:rStyle w:val="Hyperlink"/>
                                    <w:sz w:val="20"/>
                                    <w:szCs w:val="20"/>
                                  </w:rPr>
                                  <w:t>studyleave.tv@hee.nhs.uk</w:t>
                                </w:r>
                              </w:hyperlink>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33E1AE" id="Group 8" o:spid="_x0000_s1026" style="position:absolute;margin-left:-36.8pt;margin-top:20.25pt;width:530.9pt;height:663pt;z-index:251658240" coordsize="67426,8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">
                <v:shapetype id="_x0000_t202" coordsize="21600,21600" o:spt="202" path="m,l,21600r21600,l21600,xe">
                  <v:stroke joinstyle="miter"/>
                  <v:path gradientshapeok="t" o:connecttype="rect"/>
                </v:shapetype>
                <v:shape id="Text Box 2" o:spid="_x0000_s1027" type="#_x0000_t202" style="position:absolute;left:159;width:27508;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4279C2A" w14:textId="77777777" w:rsidR="002223A4" w:rsidRPr="00FE034D" w:rsidRDefault="002223A4" w:rsidP="002223A4">
                        <w:pPr>
                          <w:jc w:val="center"/>
                          <w:rPr>
                            <w:sz w:val="20"/>
                            <w:szCs w:val="20"/>
                          </w:rPr>
                        </w:pPr>
                        <w:r w:rsidRPr="00FE034D">
                          <w:rPr>
                            <w:sz w:val="20"/>
                            <w:szCs w:val="20"/>
                          </w:rPr>
                          <w:t>Discuss study leave plans with your Educational Supervisor/Training Programme Director</w:t>
                        </w:r>
                      </w:p>
                    </w:txbxContent>
                  </v:textbox>
                </v:shape>
                <v:shape id="Text Box 2" o:spid="_x0000_s1028" type="#_x0000_t202" style="position:absolute;left:32361;top:159;width:35065;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E9EDEF6" w14:textId="77777777" w:rsidR="002223A4" w:rsidRPr="00FE034D" w:rsidRDefault="002223A4" w:rsidP="002223A4">
                        <w:pPr>
                          <w:jc w:val="center"/>
                          <w:rPr>
                            <w:sz w:val="20"/>
                            <w:szCs w:val="20"/>
                          </w:rPr>
                        </w:pPr>
                        <w:r w:rsidRPr="00FE034D">
                          <w:rPr>
                            <w:sz w:val="20"/>
                            <w:szCs w:val="20"/>
                          </w:rPr>
                          <w:t>Make sure you confirm the time off required for study leave with the rota co-ordinator with a minimum of six weeks’ notice</w:t>
                        </w:r>
                      </w:p>
                    </w:txbxContent>
                  </v:textbox>
                </v:shape>
                <v:shape id="Text Box 12" o:spid="_x0000_s1029" type="#_x0000_t202" style="position:absolute;top:8825;width:67335;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FDC45D3" w14:textId="77777777" w:rsidR="002223A4" w:rsidRPr="00FE034D" w:rsidRDefault="002223A4" w:rsidP="002223A4">
                        <w:pPr>
                          <w:jc w:val="center"/>
                          <w:rPr>
                            <w:sz w:val="20"/>
                            <w:szCs w:val="20"/>
                          </w:rPr>
                        </w:pPr>
                        <w:r w:rsidRPr="00FE034D">
                          <w:rPr>
                            <w:sz w:val="20"/>
                            <w:szCs w:val="20"/>
                          </w:rPr>
                          <w:t>Submit study leave application to your Educational Supervisor with confirmation that the time off has departmental approval and will not affect your agreed work schedule</w:t>
                        </w:r>
                      </w:p>
                    </w:txbxContent>
                  </v:textbox>
                </v:shape>
                <v:shape id="Text Box 15" o:spid="_x0000_s1030" type="#_x0000_t202" style="position:absolute;left:79;top:17492;width:2942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1863CEC1" w14:textId="77777777" w:rsidR="002223A4" w:rsidRPr="00FE034D" w:rsidRDefault="002223A4" w:rsidP="002223A4">
                        <w:pPr>
                          <w:jc w:val="center"/>
                          <w:rPr>
                            <w:sz w:val="20"/>
                            <w:szCs w:val="20"/>
                          </w:rPr>
                        </w:pPr>
                        <w:r w:rsidRPr="00FE034D">
                          <w:rPr>
                            <w:sz w:val="20"/>
                            <w:szCs w:val="20"/>
                          </w:rPr>
                          <w:t>Your Educational Supervisor will review the application against curriculum requirements and your personal development plan</w:t>
                        </w:r>
                      </w:p>
                    </w:txbxContent>
                  </v:textbox>
                </v:shape>
                <v:shape id="Text Box 16" o:spid="_x0000_s1031" type="#_x0000_t202" style="position:absolute;left:33634;top:18128;width:33470;height: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E6312A0" w14:textId="77777777" w:rsidR="002223A4" w:rsidRPr="00FE034D" w:rsidRDefault="002223A4" w:rsidP="002223A4">
                        <w:pPr>
                          <w:jc w:val="center"/>
                          <w:rPr>
                            <w:sz w:val="20"/>
                            <w:szCs w:val="20"/>
                          </w:rPr>
                        </w:pPr>
                        <w:r w:rsidRPr="00FE034D">
                          <w:rPr>
                            <w:sz w:val="20"/>
                            <w:szCs w:val="20"/>
                          </w:rPr>
                          <w:t>Your application should be signed off and confirmed by the Educational Supervisor within two weeks</w:t>
                        </w:r>
                      </w:p>
                    </w:txbxContent>
                  </v:textbox>
                </v:shape>
                <v:shape id="Text Box 17" o:spid="_x0000_s1032" type="#_x0000_t202" style="position:absolute;left:4532;top:56056;width:23533;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893B0F7" w14:textId="77777777" w:rsidR="002223A4" w:rsidRPr="001C29A2" w:rsidRDefault="002223A4" w:rsidP="002223A4">
                        <w:pPr>
                          <w:jc w:val="center"/>
                          <w:rPr>
                            <w:sz w:val="20"/>
                            <w:szCs w:val="20"/>
                          </w:rPr>
                        </w:pPr>
                        <w:r w:rsidRPr="001C29A2">
                          <w:rPr>
                            <w:sz w:val="20"/>
                            <w:szCs w:val="20"/>
                          </w:rPr>
                          <w:t>You can now undertake your educational course – make sure you keep hold of receipts</w:t>
                        </w:r>
                      </w:p>
                    </w:txbxContent>
                  </v:textbox>
                </v:shape>
                <v:shape id="Text Box 18" o:spid="_x0000_s1033" type="#_x0000_t202" style="position:absolute;left:43573;top:30851;width:23533;height:7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DA48A24" w14:textId="77777777" w:rsidR="002223A4" w:rsidRPr="00FE034D" w:rsidRDefault="002223A4" w:rsidP="002223A4">
                        <w:pPr>
                          <w:jc w:val="center"/>
                          <w:rPr>
                            <w:sz w:val="20"/>
                            <w:szCs w:val="20"/>
                          </w:rPr>
                        </w:pPr>
                        <w:r w:rsidRPr="00FE034D">
                          <w:rPr>
                            <w:sz w:val="20"/>
                            <w:szCs w:val="20"/>
                          </w:rPr>
                          <w:t>If your application is not approved, the Educational Supervisor will confirm this in writing and provide reasons for this decision</w:t>
                        </w:r>
                      </w:p>
                    </w:txbxContent>
                  </v:textbox>
                </v:shape>
                <v:shape id="Text Box 19" o:spid="_x0000_s1034" type="#_x0000_t202" style="position:absolute;left:21707;top:25285;width:5486;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" strokecolor="#00b050" strokeweight="3pt">
                  <v:textbox>
                    <w:txbxContent>
                      <w:p w14:paraId="1F1C2642" w14:textId="77777777" w:rsidR="002223A4" w:rsidRPr="00385622" w:rsidRDefault="002223A4" w:rsidP="002223A4">
                        <w:pPr>
                          <w:jc w:val="center"/>
                          <w:rPr>
                            <w:b/>
                            <w:color w:val="00B050"/>
                          </w:rPr>
                        </w:pPr>
                        <w:r w:rsidRPr="00385622">
                          <w:rPr>
                            <w:b/>
                            <w:color w:val="00B050"/>
                          </w:rPr>
                          <w:t>YES</w:t>
                        </w:r>
                      </w:p>
                    </w:txbxContent>
                  </v:textbox>
                </v:shape>
                <v:shape id="Text Box 20" o:spid="_x0000_s1035" type="#_x0000_t202" style="position:absolute;left:53512;top:25126;width:523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" strokecolor="red" strokeweight="3pt">
                  <v:textbox>
                    <w:txbxContent>
                      <w:p w14:paraId="5C6BFEBC" w14:textId="77777777" w:rsidR="002223A4" w:rsidRPr="00385622" w:rsidRDefault="002223A4" w:rsidP="002223A4">
                        <w:pPr>
                          <w:jc w:val="center"/>
                          <w:rPr>
                            <w:b/>
                            <w:color w:val="FF0000"/>
                            <w14:textOutline w14:w="3175" w14:cap="rnd" w14:cmpd="sng" w14:algn="ctr">
                              <w14:solidFill>
                                <w14:srgbClr w14:val="FF0000"/>
                              </w14:solidFill>
                              <w14:prstDash w14:val="solid"/>
                              <w14:bevel/>
                            </w14:textOutline>
                          </w:rPr>
                        </w:pPr>
                        <w:r w:rsidRPr="00385622">
                          <w:rPr>
                            <w:b/>
                            <w:color w:val="FF0000"/>
                            <w14:textOutline w14:w="3175" w14:cap="rnd" w14:cmpd="sng" w14:algn="ctr">
                              <w14:solidFill>
                                <w14:srgbClr w14:val="FF0000"/>
                              </w14:solidFill>
                              <w14:prstDash w14:val="solid"/>
                              <w14:bevel/>
                            </w14:textOutline>
                          </w:rPr>
                          <w:t>NO</w:t>
                        </w:r>
                      </w:p>
                    </w:txbxContent>
                  </v:textbox>
                </v:shape>
                <v:shape id="Text Box 21" o:spid="_x0000_s1036" type="#_x0000_t202" style="position:absolute;left:4532;top:66552;width:23609;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CD49065" w14:textId="77777777" w:rsidR="002223A4" w:rsidRPr="001C29A2" w:rsidRDefault="002223A4" w:rsidP="002223A4">
                        <w:pPr>
                          <w:jc w:val="center"/>
                          <w:rPr>
                            <w:sz w:val="20"/>
                            <w:szCs w:val="20"/>
                          </w:rPr>
                        </w:pPr>
                        <w:r w:rsidRPr="001C29A2">
                          <w:rPr>
                            <w:sz w:val="20"/>
                            <w:szCs w:val="20"/>
                          </w:rPr>
                          <w:t>Submit an expense claim to your employing NHS Trust within 12 weeks of the course and provide proof of attendance and receipts</w:t>
                        </w:r>
                      </w:p>
                    </w:txbxContent>
                  </v:textbox>
                </v:shape>
                <v:shape id="Text Box 22" o:spid="_x0000_s1037" type="#_x0000_t202" style="position:absolute;left:4532;top:78240;width:23533;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EBD59FF" w14:textId="77777777" w:rsidR="002223A4" w:rsidRPr="00FE034D" w:rsidRDefault="002223A4" w:rsidP="002223A4">
                        <w:pPr>
                          <w:jc w:val="center"/>
                          <w:rPr>
                            <w:sz w:val="20"/>
                            <w:szCs w:val="20"/>
                          </w:rPr>
                        </w:pPr>
                        <w:r w:rsidRPr="00FE034D">
                          <w:rPr>
                            <w:sz w:val="20"/>
                            <w:szCs w:val="20"/>
                          </w:rPr>
                          <w:t>The NHS Trust will approve expenses and reimburse you via payroll in your monthly pay</w:t>
                        </w:r>
                      </w:p>
                    </w:txbxContent>
                  </v:textbox>
                </v:shape>
                <v:shape id="Text Box 23" o:spid="_x0000_s1038" type="#_x0000_t202" style="position:absolute;left:4532;top:31010;width:23533;height:7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82C0B4F" w14:textId="77777777" w:rsidR="002223A4" w:rsidRPr="00A052AC" w:rsidRDefault="002223A4" w:rsidP="002223A4">
                        <w:pPr>
                          <w:jc w:val="center"/>
                          <w:rPr>
                            <w:sz w:val="20"/>
                            <w:szCs w:val="20"/>
                          </w:rPr>
                        </w:pPr>
                        <w:r w:rsidRPr="00A052AC">
                          <w:rPr>
                            <w:sz w:val="20"/>
                            <w:szCs w:val="20"/>
                          </w:rPr>
                          <w:t xml:space="preserve">Send immediately to your Trust Study Leave Officer - </w:t>
                        </w:r>
                        <w:r w:rsidRPr="00A052AC">
                          <w:rPr>
                            <w:b/>
                            <w:color w:val="FF0000"/>
                            <w:sz w:val="20"/>
                            <w:szCs w:val="20"/>
                          </w:rPr>
                          <w:t>retrospective applications will not be considered for reimbursement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39" type="#_x0000_t67" style="position:absolute;left:29260;top:874;width:1836;height:30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" adj="15195" fillcolor="#4472c4 [3204]" strokecolor="#1f3763 [1604]" strokeweight="1pt"/>
                <v:shape id="Arrow: Down 25" o:spid="_x0000_s1040" type="#_x0000_t67" style="position:absolute;left:48980;top:5088;width:1828;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" adj="15226" fillcolor="#4472c4 [3204]" strokecolor="#1f3763 [1604]" strokeweight="1pt"/>
                <v:shape id="Arrow: Down 26" o:spid="_x0000_s1041" type="#_x0000_t67" style="position:absolute;left:30691;top:18845;width:1829;height:30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" adj="15226" fillcolor="#4472c4 [3204]" strokecolor="#1f3763 [1604]" strokeweight="1pt"/>
                <v:shape id="Arrow: Down 27" o:spid="_x0000_s1042" type="#_x0000_t67" style="position:absolute;left:7474;top:13835;width:1829;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" adj="15226" fillcolor="#4472c4 [3204]" strokecolor="#1f3763 [1604]" strokeweight="1pt"/>
                <v:shape id="Arrow: Down 28" o:spid="_x0000_s1043" type="#_x0000_t67" style="position:absolute;left:29976;top:23058;width:1916;height:7775;rotation:22497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" adj="18938" fillcolor="#00b050" strokecolor="#00b050" strokeweight="1pt"/>
                <v:shape id="Arrow: Down 29" o:spid="_x0000_s1044" type="#_x0000_t67" style="position:absolute;left:48502;top:24171;width:2147;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" adj="17657" fillcolor="red" strokecolor="red" strokeweight="1pt"/>
                <v:shape id="Arrow: Down 30" o:spid="_x0000_s1045" type="#_x0000_t67" style="position:absolute;left:15505;top:39040;width:1746;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" adj="15514" fillcolor="#00b050" strokecolor="#00b050" strokeweight="1pt"/>
                <v:shape id="Arrow: Down 31" o:spid="_x0000_s1046" type="#_x0000_t67" style="position:absolute;left:15505;top:62974;width:1746;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" adj="15514" fillcolor="#00b050" strokecolor="#00b050" strokeweight="1pt"/>
                <v:shape id="Arrow: Down 32" o:spid="_x0000_s1047" type="#_x0000_t67" style="position:absolute;left:15505;top:74662;width:1746;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" adj="15514" fillcolor="#00b050" strokecolor="#00b050" strokeweight="1pt"/>
                <v:shape id="Text Box 33" o:spid="_x0000_s1048" type="#_x0000_t202" style="position:absolute;left:4532;top:42778;width:23692;height:9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5F0748A9" w14:textId="77777777" w:rsidR="002223A4" w:rsidRPr="00A052AC" w:rsidRDefault="002223A4" w:rsidP="002223A4">
                        <w:pPr>
                          <w:jc w:val="center"/>
                          <w:rPr>
                            <w:sz w:val="20"/>
                            <w:szCs w:val="20"/>
                          </w:rPr>
                        </w:pPr>
                        <w:r w:rsidRPr="00A052AC">
                          <w:rPr>
                            <w:sz w:val="20"/>
                            <w:szCs w:val="20"/>
                          </w:rPr>
                          <w:t>Your Study Leave Officer will acknowledge receipt of your application and send instructions on how to access the system to reclaim costs associated with this request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 o:spid="_x0000_s1049" type="#_x0000_t38" style="position:absolute;left:28306;top:46435;width:15426;height:1200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" adj="10800" strokecolor="#0070c0" strokeweight="2pt">
                  <v:stroke joinstyle="miter"/>
                </v:shape>
                <v:shape id="Text Box 35" o:spid="_x0000_s1050" type="#_x0000_t202" style="position:absolute;left:32997;top:74026;width:32119;height:8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" fillcolor="red" strokecolor="red" strokeweight="2.25pt">
                  <v:fill opacity="39321f"/>
                  <v:textbox>
                    <w:txbxContent>
                      <w:p w14:paraId="58538707" w14:textId="77777777" w:rsidR="002223A4" w:rsidRPr="004A7403" w:rsidRDefault="002223A4" w:rsidP="002223A4">
                        <w:pPr>
                          <w:jc w:val="center"/>
                          <w:rPr>
                            <w:color w:val="000000" w:themeColor="text1"/>
                            <w:sz w:val="22"/>
                            <w:szCs w:val="22"/>
                          </w:rPr>
                        </w:pPr>
                        <w:r w:rsidRPr="004A7403">
                          <w:rPr>
                            <w:color w:val="000000" w:themeColor="text1"/>
                            <w:sz w:val="22"/>
                            <w:szCs w:val="22"/>
                          </w:rPr>
                          <w:t xml:space="preserve">All forms must be submitted before the first day of a course and all receipts within 12 weeks of the last day to comply with this process. </w:t>
                        </w:r>
                        <w:r w:rsidRPr="008B30AC">
                          <w:rPr>
                            <w:b/>
                            <w:color w:val="000000" w:themeColor="text1"/>
                            <w:sz w:val="22"/>
                            <w:szCs w:val="22"/>
                          </w:rPr>
                          <w:t>No retrospective or late submissions will be considered</w:t>
                        </w:r>
                      </w:p>
                    </w:txbxContent>
                  </v:textbox>
                </v:shape>
                <v:shape id="Text Box 36" o:spid="_x0000_s1051" type="#_x0000_t202" style="position:absolute;left:43573;top:42380;width:23533;height:1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3D63A493" w14:textId="77777777" w:rsidR="002223A4" w:rsidRPr="00A052AC" w:rsidRDefault="002223A4" w:rsidP="002223A4">
                        <w:pPr>
                          <w:jc w:val="center"/>
                          <w:rPr>
                            <w:sz w:val="20"/>
                            <w:szCs w:val="20"/>
                          </w:rPr>
                        </w:pPr>
                        <w:r w:rsidRPr="00A052AC">
                          <w:rPr>
                            <w:sz w:val="20"/>
                            <w:szCs w:val="20"/>
                          </w:rPr>
                          <w:t>If your application is not approved for educational reasons, you may appeal, but not if leave cannot be granted for service capacity reasons. Appeals will be considered by TPD/ Head of School within two weeks of the date you were notified leave had been refused</w:t>
                        </w:r>
                      </w:p>
                      <w:p w14:paraId="32AD729F" w14:textId="77777777" w:rsidR="002223A4" w:rsidRPr="00A052AC" w:rsidRDefault="002223A4" w:rsidP="002223A4">
                        <w:pPr>
                          <w:jc w:val="center"/>
                          <w:rPr>
                            <w:sz w:val="20"/>
                            <w:szCs w:val="20"/>
                          </w:rPr>
                        </w:pPr>
                      </w:p>
                    </w:txbxContent>
                  </v:textbox>
                </v:shape>
                <v:shape id="Arrow: Down 37" o:spid="_x0000_s1052" type="#_x0000_t67" style="position:absolute;left:54386;top:38802;width:1829;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" adj="15226" fillcolor="red" strokecolor="red" strokeweight="1pt"/>
                <v:shape id="Arrow: Down 38" o:spid="_x0000_s1053" type="#_x0000_t67" style="position:absolute;left:15584;top:52558;width:1746;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" adj="15514" fillcolor="#00b050" strokecolor="#00b050" strokeweight="1pt"/>
                <v:shape id="Text Box 39" o:spid="_x0000_s1054" type="#_x0000_t202" style="position:absolute;left:31964;top:58362;width:23692;height:9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B35E661" w14:textId="77777777" w:rsidR="002223A4" w:rsidRPr="001C29A2" w:rsidRDefault="002223A4" w:rsidP="002223A4">
                        <w:pPr>
                          <w:jc w:val="center"/>
                          <w:rPr>
                            <w:sz w:val="20"/>
                            <w:szCs w:val="20"/>
                          </w:rPr>
                        </w:pPr>
                        <w:r w:rsidRPr="001C29A2">
                          <w:rPr>
                            <w:sz w:val="20"/>
                            <w:szCs w:val="20"/>
                          </w:rPr>
                          <w:t xml:space="preserve">If your application includes international travel, you will need to seek additional approval from HEETV prior to attending the event.  Please forward applications to </w:t>
                        </w:r>
                        <w:hyperlink r:id="rId13" w:history="1">
                          <w:r w:rsidRPr="001C29A2">
                            <w:rPr>
                              <w:rStyle w:val="Hyperlink"/>
                              <w:sz w:val="20"/>
                              <w:szCs w:val="20"/>
                            </w:rPr>
                            <w:t>studyleave.tv@hee.nhs.uk</w:t>
                          </w:r>
                        </w:hyperlink>
                      </w:p>
                    </w:txbxContent>
                  </v:textbox>
                </v:shape>
              </v:group>
            </w:pict>
          </mc:Fallback>
        </mc:AlternateContent>
      </w:r>
      <w:r w:rsidRPr="00467385">
        <w:rPr>
          <w:b/>
          <w:color w:val="4472C4" w:themeColor="accent1"/>
        </w:rPr>
        <w:t xml:space="preserve">How can I access study leave and </w:t>
      </w:r>
      <w:r>
        <w:rPr>
          <w:b/>
          <w:color w:val="4472C4" w:themeColor="accent1"/>
        </w:rPr>
        <w:t>budget</w:t>
      </w:r>
      <w:r w:rsidRPr="00467385">
        <w:rPr>
          <w:b/>
          <w:color w:val="4472C4" w:themeColor="accent1"/>
        </w:rPr>
        <w:t>?</w:t>
      </w:r>
    </w:p>
    <w:p w14:paraId="296FEF7D" w14:textId="3F23BD19" w:rsidR="00FA5654" w:rsidRDefault="002223A4">
      <w:r>
        <w:rPr>
          <w:b/>
          <w:color w:val="4472C4" w:themeColor="accent1"/>
        </w:rPr>
        <w:br w:type="page"/>
      </w:r>
    </w:p>
    <w:sectPr w:rsidR="00FA5654" w:rsidSect="00A2590E">
      <w:headerReference w:type="default" r:id="rId14"/>
      <w:footerReference w:type="default" r:id="rId15"/>
      <w:headerReference w:type="first" r:id="rId16"/>
      <w:footerReference w:type="first" r:id="rId17"/>
      <w:pgSz w:w="11900" w:h="16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4C8C9" w14:textId="77777777" w:rsidR="0080230D" w:rsidRDefault="0080230D" w:rsidP="002B6D1B">
      <w:r>
        <w:separator/>
      </w:r>
    </w:p>
  </w:endnote>
  <w:endnote w:type="continuationSeparator" w:id="0">
    <w:p w14:paraId="691D9A00" w14:textId="77777777" w:rsidR="0080230D" w:rsidRDefault="0080230D" w:rsidP="002B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AA69" w14:textId="75A7458E" w:rsidR="005613D2" w:rsidRPr="00520530" w:rsidRDefault="00520530">
    <w:pPr>
      <w:pStyle w:val="Footer"/>
      <w:rPr>
        <w:rFonts w:ascii="Arial" w:hAnsi="Arial" w:cs="Arial"/>
        <w:vertAlign w:val="superscript"/>
      </w:rPr>
    </w:pPr>
    <w:r>
      <w:rPr>
        <w:vertAlign w:val="superscript"/>
      </w:rPr>
      <w:tab/>
    </w:r>
    <w:r>
      <w:rPr>
        <w:vertAlign w:val="superscript"/>
      </w:rPr>
      <w:tab/>
    </w:r>
    <w:r w:rsidR="007A438A">
      <w:rPr>
        <w:rFonts w:ascii="Arial" w:hAnsi="Arial" w:cs="Arial"/>
        <w:vertAlign w:val="superscript"/>
      </w:rPr>
      <w:t>September 2019</w:t>
    </w:r>
    <w:r w:rsidRPr="00520530">
      <w:rPr>
        <w:rFonts w:ascii="Arial" w:hAnsi="Arial" w:cs="Arial"/>
        <w:vertAlign w:val="superscript"/>
      </w:rPr>
      <w:t xml:space="preserve"> </w:t>
    </w:r>
    <w:r>
      <w:rPr>
        <w:rFonts w:ascii="Arial" w:hAnsi="Arial" w:cs="Arial"/>
        <w:vertAlign w:val="superscript"/>
      </w:rPr>
      <w:t xml:space="preserve">  </w:t>
    </w:r>
    <w:r w:rsidRPr="00520530">
      <w:rPr>
        <w:rFonts w:ascii="Arial" w:hAnsi="Arial" w:cs="Arial"/>
        <w:vertAlign w:val="superscript"/>
      </w:rPr>
      <w:t xml:space="preserve">Version </w:t>
    </w:r>
    <w:r w:rsidR="007A438A">
      <w:rPr>
        <w:rFonts w:ascii="Arial" w:hAnsi="Arial" w:cs="Arial"/>
        <w:vertAlign w:val="superscript"/>
      </w:rPr>
      <w:t>5</w:t>
    </w:r>
  </w:p>
  <w:p w14:paraId="7196D064" w14:textId="77777777" w:rsidR="005613D2" w:rsidRPr="00520530" w:rsidRDefault="005613D2">
    <w:pPr>
      <w:pStyle w:val="Footer"/>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701D" w14:textId="44E12A1C" w:rsidR="00B84C40" w:rsidRDefault="00B84C40" w:rsidP="00B84C40">
    <w:pPr>
      <w:pStyle w:val="Footer"/>
      <w:ind w:firstLine="720"/>
    </w:pPr>
    <w:r>
      <w:rPr>
        <w:noProof/>
        <w:lang w:val="en-US" w:eastAsia="en-US"/>
      </w:rPr>
      <w:drawing>
        <wp:anchor distT="0" distB="0" distL="114300" distR="114300" simplePos="0" relativeHeight="251656704" behindDoc="0" locked="0" layoutInCell="1" allowOverlap="1" wp14:anchorId="0D19597A" wp14:editId="1910FFEA">
          <wp:simplePos x="0" y="0"/>
          <wp:positionH relativeFrom="column">
            <wp:posOffset>-914400</wp:posOffset>
          </wp:positionH>
          <wp:positionV relativeFrom="paragraph">
            <wp:posOffset>-1438998</wp:posOffset>
          </wp:positionV>
          <wp:extent cx="7562215" cy="14020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F8312" w14:textId="77777777" w:rsidR="0080230D" w:rsidRDefault="0080230D" w:rsidP="002B6D1B">
      <w:r>
        <w:separator/>
      </w:r>
    </w:p>
  </w:footnote>
  <w:footnote w:type="continuationSeparator" w:id="0">
    <w:p w14:paraId="35509AC3" w14:textId="77777777" w:rsidR="0080230D" w:rsidRDefault="0080230D" w:rsidP="002B6D1B">
      <w:r>
        <w:continuationSeparator/>
      </w:r>
    </w:p>
  </w:footnote>
  <w:footnote w:id="1">
    <w:p w14:paraId="1DEF2FC7" w14:textId="77777777" w:rsidR="00B42606" w:rsidRPr="000379EB" w:rsidRDefault="00B42606" w:rsidP="00B42606">
      <w:pPr>
        <w:pStyle w:val="Footer"/>
        <w:rPr>
          <w:sz w:val="20"/>
          <w:szCs w:val="20"/>
        </w:rPr>
      </w:pPr>
      <w:r>
        <w:rPr>
          <w:rStyle w:val="FootnoteReference"/>
        </w:rPr>
        <w:footnoteRef/>
      </w:r>
      <w:r>
        <w:t xml:space="preserve"> </w:t>
      </w:r>
      <w:r w:rsidRPr="000379EB">
        <w:rPr>
          <w:sz w:val="20"/>
          <w:szCs w:val="20"/>
        </w:rPr>
        <w:t>A Reference Guide for Postgraduate Specialty Training in the UK, The Gold Guide v7, https://www.copmed.org.uk/gold-guide-7th-edition/the-gold-guide-7th-edition</w:t>
      </w:r>
    </w:p>
    <w:p w14:paraId="7C08AFEB" w14:textId="77777777" w:rsidR="00B42606" w:rsidRPr="000379EB" w:rsidRDefault="00B42606" w:rsidP="00B42606">
      <w:pPr>
        <w:pStyle w:val="FootnoteText"/>
      </w:pPr>
    </w:p>
  </w:footnote>
  <w:footnote w:id="2">
    <w:p w14:paraId="7451C746" w14:textId="77777777" w:rsidR="00B42606" w:rsidRPr="000379EB" w:rsidRDefault="00B42606" w:rsidP="00B42606">
      <w:pPr>
        <w:pStyle w:val="FootnoteText"/>
      </w:pPr>
      <w:r w:rsidRPr="000379EB">
        <w:rPr>
          <w:rStyle w:val="FootnoteReference"/>
        </w:rPr>
        <w:footnoteRef/>
      </w:r>
      <w:r w:rsidRPr="000379EB">
        <w:t xml:space="preserve"> Terms and Conditions of Service for NHS Doctors and Dentists in Training (England) 2016, Version 2, 30 March 2017 http://www.nhsemployers.org/~/media/Employers/Documents/Need%20to%20know/Terms%20and%20Conditions%20of%20Service%20for%20NHS%20Doctors%20and%20Dentists%20in%20Training%20England%202016%20Version%202%20%2030%20March%202017.pdf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1C98" w14:textId="144E1B37" w:rsidR="002B6D1B" w:rsidRDefault="00B84C40" w:rsidP="00B046EF">
    <w:pPr>
      <w:pStyle w:val="Header"/>
      <w:jc w:val="right"/>
    </w:pPr>
    <w:r>
      <w:rPr>
        <w:noProof/>
        <w:lang w:eastAsia="en-GB"/>
      </w:rPr>
      <w:t xml:space="preserve"> </w:t>
    </w:r>
  </w:p>
  <w:p w14:paraId="6D072C0D" w14:textId="5CD02E4E" w:rsidR="002B6D1B" w:rsidRDefault="00B84C40">
    <w:pPr>
      <w:pStyle w:val="Header"/>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BFA7" w14:textId="1376CB19" w:rsidR="00B84C40" w:rsidRDefault="00B84C40">
    <w:pPr>
      <w:pStyle w:val="Header"/>
    </w:pPr>
    <w:r>
      <w:rPr>
        <w:noProof/>
        <w:lang w:val="en-US" w:eastAsia="en-US"/>
      </w:rPr>
      <w:drawing>
        <wp:anchor distT="0" distB="0" distL="114300" distR="114300" simplePos="0" relativeHeight="251655680" behindDoc="0" locked="0" layoutInCell="1" allowOverlap="0" wp14:anchorId="54A50C29" wp14:editId="55BBAA45">
          <wp:simplePos x="0" y="0"/>
          <wp:positionH relativeFrom="page">
            <wp:posOffset>4380097</wp:posOffset>
          </wp:positionH>
          <wp:positionV relativeFrom="page">
            <wp:posOffset>446228</wp:posOffset>
          </wp:positionV>
          <wp:extent cx="2788920" cy="652145"/>
          <wp:effectExtent l="0" t="0" r="508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315F6"/>
    <w:multiLevelType w:val="hybridMultilevel"/>
    <w:tmpl w:val="D5F00F34"/>
    <w:lvl w:ilvl="0" w:tplc="C97062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93559"/>
    <w:multiLevelType w:val="hybridMultilevel"/>
    <w:tmpl w:val="8D22E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195162"/>
    <w:multiLevelType w:val="hybridMultilevel"/>
    <w:tmpl w:val="AFB2C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C5280"/>
    <w:multiLevelType w:val="hybridMultilevel"/>
    <w:tmpl w:val="83C24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235F8"/>
    <w:multiLevelType w:val="hybridMultilevel"/>
    <w:tmpl w:val="60B6881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E485622"/>
    <w:multiLevelType w:val="hybridMultilevel"/>
    <w:tmpl w:val="1B34E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B21487"/>
    <w:multiLevelType w:val="hybridMultilevel"/>
    <w:tmpl w:val="855EDE3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812D2A"/>
    <w:multiLevelType w:val="hybridMultilevel"/>
    <w:tmpl w:val="CA360A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EC274C7"/>
    <w:multiLevelType w:val="hybridMultilevel"/>
    <w:tmpl w:val="9E2EE7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24D6AC5"/>
    <w:multiLevelType w:val="hybridMultilevel"/>
    <w:tmpl w:val="B7642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84B52FB"/>
    <w:multiLevelType w:val="hybridMultilevel"/>
    <w:tmpl w:val="7254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6F2122"/>
    <w:multiLevelType w:val="hybridMultilevel"/>
    <w:tmpl w:val="C3EE0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405B3D"/>
    <w:multiLevelType w:val="hybridMultilevel"/>
    <w:tmpl w:val="8744C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AF36DE"/>
    <w:multiLevelType w:val="hybridMultilevel"/>
    <w:tmpl w:val="22CC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DC213E"/>
    <w:multiLevelType w:val="hybridMultilevel"/>
    <w:tmpl w:val="46FE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AF440D"/>
    <w:multiLevelType w:val="hybridMultilevel"/>
    <w:tmpl w:val="DFE02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BE598A"/>
    <w:multiLevelType w:val="hybridMultilevel"/>
    <w:tmpl w:val="6002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491E63"/>
    <w:multiLevelType w:val="hybridMultilevel"/>
    <w:tmpl w:val="CC0CA77E"/>
    <w:lvl w:ilvl="0" w:tplc="25B85174">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557792"/>
    <w:multiLevelType w:val="hybridMultilevel"/>
    <w:tmpl w:val="3E441DBA"/>
    <w:lvl w:ilvl="0" w:tplc="0809000F">
      <w:start w:val="1"/>
      <w:numFmt w:val="decimal"/>
      <w:lvlText w:val="%1."/>
      <w:lvlJc w:val="left"/>
      <w:pPr>
        <w:ind w:left="3240" w:hanging="360"/>
      </w:p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nsid w:val="6C2B0225"/>
    <w:multiLevelType w:val="hybridMultilevel"/>
    <w:tmpl w:val="13C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2D6EC1"/>
    <w:multiLevelType w:val="hybridMultilevel"/>
    <w:tmpl w:val="6E4E4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EFB2E95"/>
    <w:multiLevelType w:val="hybridMultilevel"/>
    <w:tmpl w:val="8BCC80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0"/>
  </w:num>
  <w:num w:numId="3">
    <w:abstractNumId w:val="2"/>
  </w:num>
  <w:num w:numId="4">
    <w:abstractNumId w:val="11"/>
  </w:num>
  <w:num w:numId="5">
    <w:abstractNumId w:val="6"/>
  </w:num>
  <w:num w:numId="6">
    <w:abstractNumId w:val="0"/>
  </w:num>
  <w:num w:numId="7">
    <w:abstractNumId w:val="3"/>
  </w:num>
  <w:num w:numId="8">
    <w:abstractNumId w:val="12"/>
  </w:num>
  <w:num w:numId="9">
    <w:abstractNumId w:val="19"/>
  </w:num>
  <w:num w:numId="10">
    <w:abstractNumId w:val="13"/>
  </w:num>
  <w:num w:numId="11">
    <w:abstractNumId w:val="20"/>
  </w:num>
  <w:num w:numId="12">
    <w:abstractNumId w:val="17"/>
  </w:num>
  <w:num w:numId="13">
    <w:abstractNumId w:val="1"/>
  </w:num>
  <w:num w:numId="14">
    <w:abstractNumId w:val="4"/>
  </w:num>
  <w:num w:numId="15">
    <w:abstractNumId w:val="15"/>
  </w:num>
  <w:num w:numId="16">
    <w:abstractNumId w:val="7"/>
  </w:num>
  <w:num w:numId="17">
    <w:abstractNumId w:val="18"/>
  </w:num>
  <w:num w:numId="18">
    <w:abstractNumId w:val="8"/>
  </w:num>
  <w:num w:numId="19">
    <w:abstractNumId w:val="9"/>
  </w:num>
  <w:num w:numId="20">
    <w:abstractNumId w:val="16"/>
  </w:num>
  <w:num w:numId="21">
    <w:abstractNumId w:val="22"/>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7"/>
    <w:rsid w:val="000379EB"/>
    <w:rsid w:val="00054E55"/>
    <w:rsid w:val="00076579"/>
    <w:rsid w:val="00085A31"/>
    <w:rsid w:val="00091209"/>
    <w:rsid w:val="000B3CF2"/>
    <w:rsid w:val="000C0FCA"/>
    <w:rsid w:val="000D5130"/>
    <w:rsid w:val="0012485C"/>
    <w:rsid w:val="00127551"/>
    <w:rsid w:val="0014019B"/>
    <w:rsid w:val="001441B8"/>
    <w:rsid w:val="00154DF6"/>
    <w:rsid w:val="0015782E"/>
    <w:rsid w:val="001711AF"/>
    <w:rsid w:val="001807A8"/>
    <w:rsid w:val="001C29A2"/>
    <w:rsid w:val="002223A4"/>
    <w:rsid w:val="002A29E3"/>
    <w:rsid w:val="002B69B4"/>
    <w:rsid w:val="002B6D1B"/>
    <w:rsid w:val="00327733"/>
    <w:rsid w:val="00335759"/>
    <w:rsid w:val="00367EFC"/>
    <w:rsid w:val="00390448"/>
    <w:rsid w:val="003A4F89"/>
    <w:rsid w:val="003D3113"/>
    <w:rsid w:val="003E0307"/>
    <w:rsid w:val="004014E1"/>
    <w:rsid w:val="00415E4D"/>
    <w:rsid w:val="0041602D"/>
    <w:rsid w:val="00430F3C"/>
    <w:rsid w:val="00445370"/>
    <w:rsid w:val="00452E60"/>
    <w:rsid w:val="00467385"/>
    <w:rsid w:val="004A0E13"/>
    <w:rsid w:val="004A27AA"/>
    <w:rsid w:val="004A2C68"/>
    <w:rsid w:val="004E127A"/>
    <w:rsid w:val="00520530"/>
    <w:rsid w:val="00535B34"/>
    <w:rsid w:val="00542D54"/>
    <w:rsid w:val="005510EE"/>
    <w:rsid w:val="00556194"/>
    <w:rsid w:val="005613D2"/>
    <w:rsid w:val="005631A8"/>
    <w:rsid w:val="005812E5"/>
    <w:rsid w:val="00585E4D"/>
    <w:rsid w:val="00590D95"/>
    <w:rsid w:val="005A3EDA"/>
    <w:rsid w:val="005A42BD"/>
    <w:rsid w:val="005C278C"/>
    <w:rsid w:val="005D3951"/>
    <w:rsid w:val="005E37CC"/>
    <w:rsid w:val="005E68A7"/>
    <w:rsid w:val="00606316"/>
    <w:rsid w:val="006203CA"/>
    <w:rsid w:val="0063225E"/>
    <w:rsid w:val="00652A2D"/>
    <w:rsid w:val="00655D19"/>
    <w:rsid w:val="00665BD5"/>
    <w:rsid w:val="00675D9C"/>
    <w:rsid w:val="006853EC"/>
    <w:rsid w:val="00692588"/>
    <w:rsid w:val="006A5358"/>
    <w:rsid w:val="00706C6B"/>
    <w:rsid w:val="00710776"/>
    <w:rsid w:val="00724A7C"/>
    <w:rsid w:val="00742F6D"/>
    <w:rsid w:val="00747359"/>
    <w:rsid w:val="00752A0B"/>
    <w:rsid w:val="00791027"/>
    <w:rsid w:val="007A438A"/>
    <w:rsid w:val="007B761C"/>
    <w:rsid w:val="007C4595"/>
    <w:rsid w:val="007D1958"/>
    <w:rsid w:val="007D5582"/>
    <w:rsid w:val="007E41F1"/>
    <w:rsid w:val="007E5BDD"/>
    <w:rsid w:val="0080230D"/>
    <w:rsid w:val="00805BA8"/>
    <w:rsid w:val="00822E9A"/>
    <w:rsid w:val="00824C37"/>
    <w:rsid w:val="00834ED8"/>
    <w:rsid w:val="00846A93"/>
    <w:rsid w:val="00850D65"/>
    <w:rsid w:val="008518E8"/>
    <w:rsid w:val="00860F19"/>
    <w:rsid w:val="00863AC7"/>
    <w:rsid w:val="00871ABC"/>
    <w:rsid w:val="008D42B2"/>
    <w:rsid w:val="008E2A3E"/>
    <w:rsid w:val="008E7A75"/>
    <w:rsid w:val="0092010F"/>
    <w:rsid w:val="009307D9"/>
    <w:rsid w:val="00933E2D"/>
    <w:rsid w:val="0094497A"/>
    <w:rsid w:val="009777EE"/>
    <w:rsid w:val="00981EB4"/>
    <w:rsid w:val="00985A1A"/>
    <w:rsid w:val="009A0265"/>
    <w:rsid w:val="009A1D93"/>
    <w:rsid w:val="009C27A4"/>
    <w:rsid w:val="009D26D9"/>
    <w:rsid w:val="009E20BB"/>
    <w:rsid w:val="009E4AA3"/>
    <w:rsid w:val="00A052AC"/>
    <w:rsid w:val="00A17394"/>
    <w:rsid w:val="00A2030C"/>
    <w:rsid w:val="00A2590E"/>
    <w:rsid w:val="00A4637C"/>
    <w:rsid w:val="00A509B0"/>
    <w:rsid w:val="00A54AF7"/>
    <w:rsid w:val="00A61A4F"/>
    <w:rsid w:val="00AA1705"/>
    <w:rsid w:val="00AA32F3"/>
    <w:rsid w:val="00AA393D"/>
    <w:rsid w:val="00AA5322"/>
    <w:rsid w:val="00AD337C"/>
    <w:rsid w:val="00AE269A"/>
    <w:rsid w:val="00AE7F63"/>
    <w:rsid w:val="00B046EF"/>
    <w:rsid w:val="00B42606"/>
    <w:rsid w:val="00B652BC"/>
    <w:rsid w:val="00B7512C"/>
    <w:rsid w:val="00B7759E"/>
    <w:rsid w:val="00B8495F"/>
    <w:rsid w:val="00B84C40"/>
    <w:rsid w:val="00BA651B"/>
    <w:rsid w:val="00BC2D61"/>
    <w:rsid w:val="00BD0E5C"/>
    <w:rsid w:val="00BE0727"/>
    <w:rsid w:val="00BE15B7"/>
    <w:rsid w:val="00C26A0C"/>
    <w:rsid w:val="00C34AFC"/>
    <w:rsid w:val="00C46806"/>
    <w:rsid w:val="00C50EEA"/>
    <w:rsid w:val="00C51CA3"/>
    <w:rsid w:val="00C73F0A"/>
    <w:rsid w:val="00CC4BDF"/>
    <w:rsid w:val="00CF17A3"/>
    <w:rsid w:val="00D320C1"/>
    <w:rsid w:val="00D36BCC"/>
    <w:rsid w:val="00D41DBE"/>
    <w:rsid w:val="00D465A3"/>
    <w:rsid w:val="00D55D1D"/>
    <w:rsid w:val="00D640D3"/>
    <w:rsid w:val="00D77681"/>
    <w:rsid w:val="00D9248F"/>
    <w:rsid w:val="00DA12DF"/>
    <w:rsid w:val="00DB4BB2"/>
    <w:rsid w:val="00DD147D"/>
    <w:rsid w:val="00DD76EA"/>
    <w:rsid w:val="00DE72B1"/>
    <w:rsid w:val="00DF00E3"/>
    <w:rsid w:val="00DF7627"/>
    <w:rsid w:val="00E046BD"/>
    <w:rsid w:val="00E05C25"/>
    <w:rsid w:val="00E33B56"/>
    <w:rsid w:val="00E43AAD"/>
    <w:rsid w:val="00E47C2F"/>
    <w:rsid w:val="00E700E1"/>
    <w:rsid w:val="00E73B4D"/>
    <w:rsid w:val="00E76E62"/>
    <w:rsid w:val="00E90AA1"/>
    <w:rsid w:val="00E922BD"/>
    <w:rsid w:val="00EC1CAD"/>
    <w:rsid w:val="00ED08F2"/>
    <w:rsid w:val="00F0346C"/>
    <w:rsid w:val="00F24667"/>
    <w:rsid w:val="00F46A2A"/>
    <w:rsid w:val="00F608DD"/>
    <w:rsid w:val="00F74B5B"/>
    <w:rsid w:val="00F947AF"/>
    <w:rsid w:val="00FA23C8"/>
    <w:rsid w:val="00FA35CC"/>
    <w:rsid w:val="00FA5654"/>
    <w:rsid w:val="00FB4035"/>
    <w:rsid w:val="00FC2EDF"/>
    <w:rsid w:val="05BDA3CD"/>
    <w:rsid w:val="077F24D7"/>
    <w:rsid w:val="07B2AA01"/>
    <w:rsid w:val="08F402CD"/>
    <w:rsid w:val="0959F31E"/>
    <w:rsid w:val="0A76B406"/>
    <w:rsid w:val="0D642545"/>
    <w:rsid w:val="0EAAF5CD"/>
    <w:rsid w:val="126BD04F"/>
    <w:rsid w:val="151CCCE3"/>
    <w:rsid w:val="15390AFF"/>
    <w:rsid w:val="1AA5C5E6"/>
    <w:rsid w:val="1C0C986D"/>
    <w:rsid w:val="1DD1F93C"/>
    <w:rsid w:val="20466B99"/>
    <w:rsid w:val="20485B9D"/>
    <w:rsid w:val="22ACF243"/>
    <w:rsid w:val="29BFEB17"/>
    <w:rsid w:val="2F8DA679"/>
    <w:rsid w:val="2FA219ED"/>
    <w:rsid w:val="3199A53F"/>
    <w:rsid w:val="381DF60F"/>
    <w:rsid w:val="3A2F0E65"/>
    <w:rsid w:val="4513D8AE"/>
    <w:rsid w:val="4B5810D1"/>
    <w:rsid w:val="4EFD31DD"/>
    <w:rsid w:val="5197C6DC"/>
    <w:rsid w:val="56A7765B"/>
    <w:rsid w:val="57423134"/>
    <w:rsid w:val="594D37F8"/>
    <w:rsid w:val="594E2923"/>
    <w:rsid w:val="5952FA6F"/>
    <w:rsid w:val="5A79C6BF"/>
    <w:rsid w:val="6013504F"/>
    <w:rsid w:val="6017B99B"/>
    <w:rsid w:val="642ECE60"/>
    <w:rsid w:val="64B988A2"/>
    <w:rsid w:val="65E073F6"/>
    <w:rsid w:val="696565B2"/>
    <w:rsid w:val="70E2F0EE"/>
    <w:rsid w:val="7177114D"/>
    <w:rsid w:val="768BD501"/>
    <w:rsid w:val="78C10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99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D1B"/>
    <w:pPr>
      <w:tabs>
        <w:tab w:val="center" w:pos="4513"/>
        <w:tab w:val="right" w:pos="9026"/>
      </w:tabs>
    </w:pPr>
  </w:style>
  <w:style w:type="character" w:customStyle="1" w:styleId="HeaderChar">
    <w:name w:val="Header Char"/>
    <w:basedOn w:val="DefaultParagraphFont"/>
    <w:link w:val="Header"/>
    <w:uiPriority w:val="99"/>
    <w:rsid w:val="002B6D1B"/>
  </w:style>
  <w:style w:type="paragraph" w:styleId="Footer">
    <w:name w:val="footer"/>
    <w:basedOn w:val="Normal"/>
    <w:link w:val="FooterChar"/>
    <w:uiPriority w:val="99"/>
    <w:unhideWhenUsed/>
    <w:rsid w:val="002B6D1B"/>
    <w:pPr>
      <w:tabs>
        <w:tab w:val="center" w:pos="4513"/>
        <w:tab w:val="right" w:pos="9026"/>
      </w:tabs>
    </w:pPr>
  </w:style>
  <w:style w:type="character" w:customStyle="1" w:styleId="FooterChar">
    <w:name w:val="Footer Char"/>
    <w:basedOn w:val="DefaultParagraphFont"/>
    <w:link w:val="Footer"/>
    <w:uiPriority w:val="99"/>
    <w:rsid w:val="002B6D1B"/>
  </w:style>
  <w:style w:type="paragraph" w:styleId="ListParagraph">
    <w:name w:val="List Paragraph"/>
    <w:basedOn w:val="Normal"/>
    <w:uiPriority w:val="34"/>
    <w:qFormat/>
    <w:rsid w:val="00CF17A3"/>
    <w:pPr>
      <w:ind w:left="720"/>
      <w:contextualSpacing/>
    </w:pPr>
  </w:style>
  <w:style w:type="table" w:styleId="TableGrid">
    <w:name w:val="Table Grid"/>
    <w:basedOn w:val="TableNormal"/>
    <w:uiPriority w:val="59"/>
    <w:rsid w:val="005D395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613D2"/>
    <w:rPr>
      <w:sz w:val="20"/>
      <w:szCs w:val="20"/>
    </w:rPr>
  </w:style>
  <w:style w:type="character" w:customStyle="1" w:styleId="EndnoteTextChar">
    <w:name w:val="Endnote Text Char"/>
    <w:basedOn w:val="DefaultParagraphFont"/>
    <w:link w:val="EndnoteText"/>
    <w:uiPriority w:val="99"/>
    <w:semiHidden/>
    <w:rsid w:val="005613D2"/>
    <w:rPr>
      <w:sz w:val="20"/>
      <w:szCs w:val="20"/>
    </w:rPr>
  </w:style>
  <w:style w:type="character" w:styleId="EndnoteReference">
    <w:name w:val="endnote reference"/>
    <w:basedOn w:val="DefaultParagraphFont"/>
    <w:uiPriority w:val="99"/>
    <w:semiHidden/>
    <w:unhideWhenUsed/>
    <w:rsid w:val="005613D2"/>
    <w:rPr>
      <w:vertAlign w:val="superscript"/>
    </w:rPr>
  </w:style>
  <w:style w:type="paragraph" w:styleId="FootnoteText">
    <w:name w:val="footnote text"/>
    <w:basedOn w:val="Normal"/>
    <w:link w:val="FootnoteTextChar"/>
    <w:uiPriority w:val="99"/>
    <w:semiHidden/>
    <w:unhideWhenUsed/>
    <w:rsid w:val="005613D2"/>
    <w:rPr>
      <w:sz w:val="20"/>
      <w:szCs w:val="20"/>
    </w:rPr>
  </w:style>
  <w:style w:type="character" w:customStyle="1" w:styleId="FootnoteTextChar">
    <w:name w:val="Footnote Text Char"/>
    <w:basedOn w:val="DefaultParagraphFont"/>
    <w:link w:val="FootnoteText"/>
    <w:uiPriority w:val="99"/>
    <w:semiHidden/>
    <w:rsid w:val="005613D2"/>
    <w:rPr>
      <w:sz w:val="20"/>
      <w:szCs w:val="20"/>
    </w:rPr>
  </w:style>
  <w:style w:type="character" w:styleId="FootnoteReference">
    <w:name w:val="footnote reference"/>
    <w:basedOn w:val="DefaultParagraphFont"/>
    <w:uiPriority w:val="99"/>
    <w:semiHidden/>
    <w:unhideWhenUsed/>
    <w:rsid w:val="005613D2"/>
    <w:rPr>
      <w:vertAlign w:val="superscript"/>
    </w:rPr>
  </w:style>
  <w:style w:type="character" w:styleId="CommentReference">
    <w:name w:val="annotation reference"/>
    <w:basedOn w:val="DefaultParagraphFont"/>
    <w:uiPriority w:val="99"/>
    <w:semiHidden/>
    <w:unhideWhenUsed/>
    <w:rsid w:val="003E0307"/>
    <w:rPr>
      <w:sz w:val="16"/>
      <w:szCs w:val="16"/>
    </w:rPr>
  </w:style>
  <w:style w:type="paragraph" w:styleId="CommentText">
    <w:name w:val="annotation text"/>
    <w:basedOn w:val="Normal"/>
    <w:link w:val="CommentTextChar"/>
    <w:uiPriority w:val="99"/>
    <w:semiHidden/>
    <w:unhideWhenUsed/>
    <w:rsid w:val="003E0307"/>
    <w:rPr>
      <w:sz w:val="20"/>
      <w:szCs w:val="20"/>
    </w:rPr>
  </w:style>
  <w:style w:type="character" w:customStyle="1" w:styleId="CommentTextChar">
    <w:name w:val="Comment Text Char"/>
    <w:basedOn w:val="DefaultParagraphFont"/>
    <w:link w:val="CommentText"/>
    <w:uiPriority w:val="99"/>
    <w:semiHidden/>
    <w:rsid w:val="003E0307"/>
    <w:rPr>
      <w:sz w:val="20"/>
      <w:szCs w:val="20"/>
    </w:rPr>
  </w:style>
  <w:style w:type="paragraph" w:styleId="CommentSubject">
    <w:name w:val="annotation subject"/>
    <w:basedOn w:val="CommentText"/>
    <w:next w:val="CommentText"/>
    <w:link w:val="CommentSubjectChar"/>
    <w:uiPriority w:val="99"/>
    <w:semiHidden/>
    <w:unhideWhenUsed/>
    <w:rsid w:val="003E0307"/>
    <w:rPr>
      <w:b/>
      <w:bCs/>
    </w:rPr>
  </w:style>
  <w:style w:type="character" w:customStyle="1" w:styleId="CommentSubjectChar">
    <w:name w:val="Comment Subject Char"/>
    <w:basedOn w:val="CommentTextChar"/>
    <w:link w:val="CommentSubject"/>
    <w:uiPriority w:val="99"/>
    <w:semiHidden/>
    <w:rsid w:val="003E0307"/>
    <w:rPr>
      <w:b/>
      <w:bCs/>
      <w:sz w:val="20"/>
      <w:szCs w:val="20"/>
    </w:rPr>
  </w:style>
  <w:style w:type="paragraph" w:styleId="BalloonText">
    <w:name w:val="Balloon Text"/>
    <w:basedOn w:val="Normal"/>
    <w:link w:val="BalloonTextChar"/>
    <w:uiPriority w:val="99"/>
    <w:semiHidden/>
    <w:unhideWhenUsed/>
    <w:rsid w:val="003E0307"/>
    <w:rPr>
      <w:rFonts w:ascii="Tahoma" w:hAnsi="Tahoma" w:cs="Tahoma"/>
      <w:sz w:val="16"/>
      <w:szCs w:val="16"/>
    </w:rPr>
  </w:style>
  <w:style w:type="character" w:customStyle="1" w:styleId="BalloonTextChar">
    <w:name w:val="Balloon Text Char"/>
    <w:basedOn w:val="DefaultParagraphFont"/>
    <w:link w:val="BalloonText"/>
    <w:uiPriority w:val="99"/>
    <w:semiHidden/>
    <w:rsid w:val="003E0307"/>
    <w:rPr>
      <w:rFonts w:ascii="Tahoma" w:hAnsi="Tahoma" w:cs="Tahoma"/>
      <w:sz w:val="16"/>
      <w:szCs w:val="16"/>
    </w:rPr>
  </w:style>
  <w:style w:type="paragraph" w:customStyle="1" w:styleId="Default">
    <w:name w:val="Default"/>
    <w:rsid w:val="00590D95"/>
    <w:pPr>
      <w:autoSpaceDE w:val="0"/>
      <w:autoSpaceDN w:val="0"/>
      <w:adjustRightInd w:val="0"/>
    </w:pPr>
    <w:rPr>
      <w:rFonts w:ascii="Arial" w:hAnsi="Arial" w:cs="Arial"/>
      <w:color w:val="000000"/>
    </w:rPr>
  </w:style>
  <w:style w:type="paragraph" w:customStyle="1" w:styleId="xmsonormal">
    <w:name w:val="x_msonormal"/>
    <w:basedOn w:val="Normal"/>
    <w:rsid w:val="00E05C25"/>
    <w:rPr>
      <w:rFonts w:ascii="Times New Roman" w:eastAsiaTheme="minorHAnsi" w:hAnsi="Times New Roman" w:cs="Times New Roman"/>
      <w:lang w:eastAsia="en-GB"/>
    </w:rPr>
  </w:style>
  <w:style w:type="character" w:styleId="Hyperlink">
    <w:name w:val="Hyperlink"/>
    <w:basedOn w:val="DefaultParagraphFont"/>
    <w:uiPriority w:val="99"/>
    <w:unhideWhenUsed/>
    <w:rsid w:val="00F0346C"/>
    <w:rPr>
      <w:color w:val="0563C1" w:themeColor="hyperlink"/>
      <w:u w:val="single"/>
    </w:rPr>
  </w:style>
  <w:style w:type="paragraph" w:styleId="NormalWeb">
    <w:name w:val="Normal (Web)"/>
    <w:basedOn w:val="Normal"/>
    <w:uiPriority w:val="99"/>
    <w:semiHidden/>
    <w:unhideWhenUsed/>
    <w:rsid w:val="00652A2D"/>
    <w:pPr>
      <w:spacing w:before="100" w:beforeAutospacing="1" w:after="100" w:afterAutospacing="1"/>
    </w:pPr>
    <w:rPr>
      <w:rFonts w:ascii="Times New Roman" w:eastAsia="Times New Roman" w:hAnsi="Times New Roman" w:cs="Times New Roman"/>
      <w:lang w:eastAsia="en-GB"/>
    </w:rPr>
  </w:style>
  <w:style w:type="paragraph" w:customStyle="1" w:styleId="Reportcovertitle">
    <w:name w:val="Report cover title"/>
    <w:basedOn w:val="Normal"/>
    <w:qFormat/>
    <w:rsid w:val="00B84C40"/>
    <w:pPr>
      <w:spacing w:before="1600"/>
    </w:pPr>
    <w:rPr>
      <w:rFonts w:ascii="Arial" w:hAnsi="Arial"/>
      <w:b/>
      <w:color w:val="A00054"/>
      <w:sz w:val="72"/>
      <w:szCs w:val="72"/>
      <w:lang w:eastAsia="en-US"/>
    </w:rPr>
  </w:style>
  <w:style w:type="character" w:customStyle="1" w:styleId="apple-converted-space">
    <w:name w:val="apple-converted-space"/>
    <w:basedOn w:val="DefaultParagraphFont"/>
    <w:rsid w:val="009449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D1B"/>
    <w:pPr>
      <w:tabs>
        <w:tab w:val="center" w:pos="4513"/>
        <w:tab w:val="right" w:pos="9026"/>
      </w:tabs>
    </w:pPr>
  </w:style>
  <w:style w:type="character" w:customStyle="1" w:styleId="HeaderChar">
    <w:name w:val="Header Char"/>
    <w:basedOn w:val="DefaultParagraphFont"/>
    <w:link w:val="Header"/>
    <w:uiPriority w:val="99"/>
    <w:rsid w:val="002B6D1B"/>
  </w:style>
  <w:style w:type="paragraph" w:styleId="Footer">
    <w:name w:val="footer"/>
    <w:basedOn w:val="Normal"/>
    <w:link w:val="FooterChar"/>
    <w:uiPriority w:val="99"/>
    <w:unhideWhenUsed/>
    <w:rsid w:val="002B6D1B"/>
    <w:pPr>
      <w:tabs>
        <w:tab w:val="center" w:pos="4513"/>
        <w:tab w:val="right" w:pos="9026"/>
      </w:tabs>
    </w:pPr>
  </w:style>
  <w:style w:type="character" w:customStyle="1" w:styleId="FooterChar">
    <w:name w:val="Footer Char"/>
    <w:basedOn w:val="DefaultParagraphFont"/>
    <w:link w:val="Footer"/>
    <w:uiPriority w:val="99"/>
    <w:rsid w:val="002B6D1B"/>
  </w:style>
  <w:style w:type="paragraph" w:styleId="ListParagraph">
    <w:name w:val="List Paragraph"/>
    <w:basedOn w:val="Normal"/>
    <w:uiPriority w:val="34"/>
    <w:qFormat/>
    <w:rsid w:val="00CF17A3"/>
    <w:pPr>
      <w:ind w:left="720"/>
      <w:contextualSpacing/>
    </w:pPr>
  </w:style>
  <w:style w:type="table" w:styleId="TableGrid">
    <w:name w:val="Table Grid"/>
    <w:basedOn w:val="TableNormal"/>
    <w:uiPriority w:val="59"/>
    <w:rsid w:val="005D395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613D2"/>
    <w:rPr>
      <w:sz w:val="20"/>
      <w:szCs w:val="20"/>
    </w:rPr>
  </w:style>
  <w:style w:type="character" w:customStyle="1" w:styleId="EndnoteTextChar">
    <w:name w:val="Endnote Text Char"/>
    <w:basedOn w:val="DefaultParagraphFont"/>
    <w:link w:val="EndnoteText"/>
    <w:uiPriority w:val="99"/>
    <w:semiHidden/>
    <w:rsid w:val="005613D2"/>
    <w:rPr>
      <w:sz w:val="20"/>
      <w:szCs w:val="20"/>
    </w:rPr>
  </w:style>
  <w:style w:type="character" w:styleId="EndnoteReference">
    <w:name w:val="endnote reference"/>
    <w:basedOn w:val="DefaultParagraphFont"/>
    <w:uiPriority w:val="99"/>
    <w:semiHidden/>
    <w:unhideWhenUsed/>
    <w:rsid w:val="005613D2"/>
    <w:rPr>
      <w:vertAlign w:val="superscript"/>
    </w:rPr>
  </w:style>
  <w:style w:type="paragraph" w:styleId="FootnoteText">
    <w:name w:val="footnote text"/>
    <w:basedOn w:val="Normal"/>
    <w:link w:val="FootnoteTextChar"/>
    <w:uiPriority w:val="99"/>
    <w:semiHidden/>
    <w:unhideWhenUsed/>
    <w:rsid w:val="005613D2"/>
    <w:rPr>
      <w:sz w:val="20"/>
      <w:szCs w:val="20"/>
    </w:rPr>
  </w:style>
  <w:style w:type="character" w:customStyle="1" w:styleId="FootnoteTextChar">
    <w:name w:val="Footnote Text Char"/>
    <w:basedOn w:val="DefaultParagraphFont"/>
    <w:link w:val="FootnoteText"/>
    <w:uiPriority w:val="99"/>
    <w:semiHidden/>
    <w:rsid w:val="005613D2"/>
    <w:rPr>
      <w:sz w:val="20"/>
      <w:szCs w:val="20"/>
    </w:rPr>
  </w:style>
  <w:style w:type="character" w:styleId="FootnoteReference">
    <w:name w:val="footnote reference"/>
    <w:basedOn w:val="DefaultParagraphFont"/>
    <w:uiPriority w:val="99"/>
    <w:semiHidden/>
    <w:unhideWhenUsed/>
    <w:rsid w:val="005613D2"/>
    <w:rPr>
      <w:vertAlign w:val="superscript"/>
    </w:rPr>
  </w:style>
  <w:style w:type="character" w:styleId="CommentReference">
    <w:name w:val="annotation reference"/>
    <w:basedOn w:val="DefaultParagraphFont"/>
    <w:uiPriority w:val="99"/>
    <w:semiHidden/>
    <w:unhideWhenUsed/>
    <w:rsid w:val="003E0307"/>
    <w:rPr>
      <w:sz w:val="16"/>
      <w:szCs w:val="16"/>
    </w:rPr>
  </w:style>
  <w:style w:type="paragraph" w:styleId="CommentText">
    <w:name w:val="annotation text"/>
    <w:basedOn w:val="Normal"/>
    <w:link w:val="CommentTextChar"/>
    <w:uiPriority w:val="99"/>
    <w:semiHidden/>
    <w:unhideWhenUsed/>
    <w:rsid w:val="003E0307"/>
    <w:rPr>
      <w:sz w:val="20"/>
      <w:szCs w:val="20"/>
    </w:rPr>
  </w:style>
  <w:style w:type="character" w:customStyle="1" w:styleId="CommentTextChar">
    <w:name w:val="Comment Text Char"/>
    <w:basedOn w:val="DefaultParagraphFont"/>
    <w:link w:val="CommentText"/>
    <w:uiPriority w:val="99"/>
    <w:semiHidden/>
    <w:rsid w:val="003E0307"/>
    <w:rPr>
      <w:sz w:val="20"/>
      <w:szCs w:val="20"/>
    </w:rPr>
  </w:style>
  <w:style w:type="paragraph" w:styleId="CommentSubject">
    <w:name w:val="annotation subject"/>
    <w:basedOn w:val="CommentText"/>
    <w:next w:val="CommentText"/>
    <w:link w:val="CommentSubjectChar"/>
    <w:uiPriority w:val="99"/>
    <w:semiHidden/>
    <w:unhideWhenUsed/>
    <w:rsid w:val="003E0307"/>
    <w:rPr>
      <w:b/>
      <w:bCs/>
    </w:rPr>
  </w:style>
  <w:style w:type="character" w:customStyle="1" w:styleId="CommentSubjectChar">
    <w:name w:val="Comment Subject Char"/>
    <w:basedOn w:val="CommentTextChar"/>
    <w:link w:val="CommentSubject"/>
    <w:uiPriority w:val="99"/>
    <w:semiHidden/>
    <w:rsid w:val="003E0307"/>
    <w:rPr>
      <w:b/>
      <w:bCs/>
      <w:sz w:val="20"/>
      <w:szCs w:val="20"/>
    </w:rPr>
  </w:style>
  <w:style w:type="paragraph" w:styleId="BalloonText">
    <w:name w:val="Balloon Text"/>
    <w:basedOn w:val="Normal"/>
    <w:link w:val="BalloonTextChar"/>
    <w:uiPriority w:val="99"/>
    <w:semiHidden/>
    <w:unhideWhenUsed/>
    <w:rsid w:val="003E0307"/>
    <w:rPr>
      <w:rFonts w:ascii="Tahoma" w:hAnsi="Tahoma" w:cs="Tahoma"/>
      <w:sz w:val="16"/>
      <w:szCs w:val="16"/>
    </w:rPr>
  </w:style>
  <w:style w:type="character" w:customStyle="1" w:styleId="BalloonTextChar">
    <w:name w:val="Balloon Text Char"/>
    <w:basedOn w:val="DefaultParagraphFont"/>
    <w:link w:val="BalloonText"/>
    <w:uiPriority w:val="99"/>
    <w:semiHidden/>
    <w:rsid w:val="003E0307"/>
    <w:rPr>
      <w:rFonts w:ascii="Tahoma" w:hAnsi="Tahoma" w:cs="Tahoma"/>
      <w:sz w:val="16"/>
      <w:szCs w:val="16"/>
    </w:rPr>
  </w:style>
  <w:style w:type="paragraph" w:customStyle="1" w:styleId="Default">
    <w:name w:val="Default"/>
    <w:rsid w:val="00590D95"/>
    <w:pPr>
      <w:autoSpaceDE w:val="0"/>
      <w:autoSpaceDN w:val="0"/>
      <w:adjustRightInd w:val="0"/>
    </w:pPr>
    <w:rPr>
      <w:rFonts w:ascii="Arial" w:hAnsi="Arial" w:cs="Arial"/>
      <w:color w:val="000000"/>
    </w:rPr>
  </w:style>
  <w:style w:type="paragraph" w:customStyle="1" w:styleId="xmsonormal">
    <w:name w:val="x_msonormal"/>
    <w:basedOn w:val="Normal"/>
    <w:rsid w:val="00E05C25"/>
    <w:rPr>
      <w:rFonts w:ascii="Times New Roman" w:eastAsiaTheme="minorHAnsi" w:hAnsi="Times New Roman" w:cs="Times New Roman"/>
      <w:lang w:eastAsia="en-GB"/>
    </w:rPr>
  </w:style>
  <w:style w:type="character" w:styleId="Hyperlink">
    <w:name w:val="Hyperlink"/>
    <w:basedOn w:val="DefaultParagraphFont"/>
    <w:uiPriority w:val="99"/>
    <w:unhideWhenUsed/>
    <w:rsid w:val="00F0346C"/>
    <w:rPr>
      <w:color w:val="0563C1" w:themeColor="hyperlink"/>
      <w:u w:val="single"/>
    </w:rPr>
  </w:style>
  <w:style w:type="paragraph" w:styleId="NormalWeb">
    <w:name w:val="Normal (Web)"/>
    <w:basedOn w:val="Normal"/>
    <w:uiPriority w:val="99"/>
    <w:semiHidden/>
    <w:unhideWhenUsed/>
    <w:rsid w:val="00652A2D"/>
    <w:pPr>
      <w:spacing w:before="100" w:beforeAutospacing="1" w:after="100" w:afterAutospacing="1"/>
    </w:pPr>
    <w:rPr>
      <w:rFonts w:ascii="Times New Roman" w:eastAsia="Times New Roman" w:hAnsi="Times New Roman" w:cs="Times New Roman"/>
      <w:lang w:eastAsia="en-GB"/>
    </w:rPr>
  </w:style>
  <w:style w:type="paragraph" w:customStyle="1" w:styleId="Reportcovertitle">
    <w:name w:val="Report cover title"/>
    <w:basedOn w:val="Normal"/>
    <w:qFormat/>
    <w:rsid w:val="00B84C40"/>
    <w:pPr>
      <w:spacing w:before="1600"/>
    </w:pPr>
    <w:rPr>
      <w:rFonts w:ascii="Arial" w:hAnsi="Arial"/>
      <w:b/>
      <w:color w:val="A00054"/>
      <w:sz w:val="72"/>
      <w:szCs w:val="72"/>
      <w:lang w:eastAsia="en-US"/>
    </w:rPr>
  </w:style>
  <w:style w:type="character" w:customStyle="1" w:styleId="apple-converted-space">
    <w:name w:val="apple-converted-space"/>
    <w:basedOn w:val="DefaultParagraphFont"/>
    <w:rsid w:val="0094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9419">
      <w:bodyDiv w:val="1"/>
      <w:marLeft w:val="0"/>
      <w:marRight w:val="0"/>
      <w:marTop w:val="0"/>
      <w:marBottom w:val="0"/>
      <w:divBdr>
        <w:top w:val="none" w:sz="0" w:space="0" w:color="auto"/>
        <w:left w:val="none" w:sz="0" w:space="0" w:color="auto"/>
        <w:bottom w:val="none" w:sz="0" w:space="0" w:color="auto"/>
        <w:right w:val="none" w:sz="0" w:space="0" w:color="auto"/>
      </w:divBdr>
    </w:div>
    <w:div w:id="921182869">
      <w:bodyDiv w:val="1"/>
      <w:marLeft w:val="0"/>
      <w:marRight w:val="0"/>
      <w:marTop w:val="0"/>
      <w:marBottom w:val="0"/>
      <w:divBdr>
        <w:top w:val="none" w:sz="0" w:space="0" w:color="auto"/>
        <w:left w:val="none" w:sz="0" w:space="0" w:color="auto"/>
        <w:bottom w:val="none" w:sz="0" w:space="0" w:color="auto"/>
        <w:right w:val="none" w:sz="0" w:space="0" w:color="auto"/>
      </w:divBdr>
    </w:div>
    <w:div w:id="937060178">
      <w:bodyDiv w:val="1"/>
      <w:marLeft w:val="0"/>
      <w:marRight w:val="0"/>
      <w:marTop w:val="0"/>
      <w:marBottom w:val="0"/>
      <w:divBdr>
        <w:top w:val="none" w:sz="0" w:space="0" w:color="auto"/>
        <w:left w:val="none" w:sz="0" w:space="0" w:color="auto"/>
        <w:bottom w:val="none" w:sz="0" w:space="0" w:color="auto"/>
        <w:right w:val="none" w:sz="0" w:space="0" w:color="auto"/>
      </w:divBdr>
    </w:div>
    <w:div w:id="1151562481">
      <w:bodyDiv w:val="1"/>
      <w:marLeft w:val="0"/>
      <w:marRight w:val="0"/>
      <w:marTop w:val="0"/>
      <w:marBottom w:val="0"/>
      <w:divBdr>
        <w:top w:val="none" w:sz="0" w:space="0" w:color="auto"/>
        <w:left w:val="none" w:sz="0" w:space="0" w:color="auto"/>
        <w:bottom w:val="none" w:sz="0" w:space="0" w:color="auto"/>
        <w:right w:val="none" w:sz="0" w:space="0" w:color="auto"/>
      </w:divBdr>
      <w:divsChild>
        <w:div w:id="1734505358">
          <w:marLeft w:val="0"/>
          <w:marRight w:val="0"/>
          <w:marTop w:val="0"/>
          <w:marBottom w:val="0"/>
          <w:divBdr>
            <w:top w:val="none" w:sz="0" w:space="0" w:color="auto"/>
            <w:left w:val="none" w:sz="0" w:space="0" w:color="auto"/>
            <w:bottom w:val="none" w:sz="0" w:space="0" w:color="auto"/>
            <w:right w:val="none" w:sz="0" w:space="0" w:color="auto"/>
          </w:divBdr>
        </w:div>
        <w:div w:id="712077058">
          <w:marLeft w:val="0"/>
          <w:marRight w:val="0"/>
          <w:marTop w:val="0"/>
          <w:marBottom w:val="0"/>
          <w:divBdr>
            <w:top w:val="none" w:sz="0" w:space="0" w:color="auto"/>
            <w:left w:val="none" w:sz="0" w:space="0" w:color="auto"/>
            <w:bottom w:val="none" w:sz="0" w:space="0" w:color="auto"/>
            <w:right w:val="none" w:sz="0" w:space="0" w:color="auto"/>
          </w:divBdr>
        </w:div>
        <w:div w:id="1460764529">
          <w:marLeft w:val="0"/>
          <w:marRight w:val="0"/>
          <w:marTop w:val="0"/>
          <w:marBottom w:val="0"/>
          <w:divBdr>
            <w:top w:val="none" w:sz="0" w:space="0" w:color="auto"/>
            <w:left w:val="none" w:sz="0" w:space="0" w:color="auto"/>
            <w:bottom w:val="none" w:sz="0" w:space="0" w:color="auto"/>
            <w:right w:val="none" w:sz="0" w:space="0" w:color="auto"/>
          </w:divBdr>
        </w:div>
        <w:div w:id="1127120619">
          <w:marLeft w:val="0"/>
          <w:marRight w:val="0"/>
          <w:marTop w:val="0"/>
          <w:marBottom w:val="0"/>
          <w:divBdr>
            <w:top w:val="none" w:sz="0" w:space="0" w:color="auto"/>
            <w:left w:val="none" w:sz="0" w:space="0" w:color="auto"/>
            <w:bottom w:val="none" w:sz="0" w:space="0" w:color="auto"/>
            <w:right w:val="none" w:sz="0" w:space="0" w:color="auto"/>
          </w:divBdr>
        </w:div>
        <w:div w:id="799811518">
          <w:marLeft w:val="0"/>
          <w:marRight w:val="0"/>
          <w:marTop w:val="0"/>
          <w:marBottom w:val="0"/>
          <w:divBdr>
            <w:top w:val="none" w:sz="0" w:space="0" w:color="auto"/>
            <w:left w:val="none" w:sz="0" w:space="0" w:color="auto"/>
            <w:bottom w:val="none" w:sz="0" w:space="0" w:color="auto"/>
            <w:right w:val="none" w:sz="0" w:space="0" w:color="auto"/>
          </w:divBdr>
        </w:div>
        <w:div w:id="936182523">
          <w:marLeft w:val="0"/>
          <w:marRight w:val="0"/>
          <w:marTop w:val="0"/>
          <w:marBottom w:val="0"/>
          <w:divBdr>
            <w:top w:val="none" w:sz="0" w:space="0" w:color="auto"/>
            <w:left w:val="none" w:sz="0" w:space="0" w:color="auto"/>
            <w:bottom w:val="none" w:sz="0" w:space="0" w:color="auto"/>
            <w:right w:val="none" w:sz="0" w:space="0" w:color="auto"/>
          </w:divBdr>
        </w:div>
        <w:div w:id="1389526858">
          <w:marLeft w:val="0"/>
          <w:marRight w:val="0"/>
          <w:marTop w:val="0"/>
          <w:marBottom w:val="0"/>
          <w:divBdr>
            <w:top w:val="none" w:sz="0" w:space="0" w:color="auto"/>
            <w:left w:val="none" w:sz="0" w:space="0" w:color="auto"/>
            <w:bottom w:val="none" w:sz="0" w:space="0" w:color="auto"/>
            <w:right w:val="none" w:sz="0" w:space="0" w:color="auto"/>
          </w:divBdr>
        </w:div>
        <w:div w:id="1691835236">
          <w:marLeft w:val="0"/>
          <w:marRight w:val="0"/>
          <w:marTop w:val="0"/>
          <w:marBottom w:val="0"/>
          <w:divBdr>
            <w:top w:val="none" w:sz="0" w:space="0" w:color="auto"/>
            <w:left w:val="none" w:sz="0" w:space="0" w:color="auto"/>
            <w:bottom w:val="none" w:sz="0" w:space="0" w:color="auto"/>
            <w:right w:val="none" w:sz="0" w:space="0" w:color="auto"/>
          </w:divBdr>
        </w:div>
        <w:div w:id="811290831">
          <w:marLeft w:val="0"/>
          <w:marRight w:val="0"/>
          <w:marTop w:val="0"/>
          <w:marBottom w:val="0"/>
          <w:divBdr>
            <w:top w:val="none" w:sz="0" w:space="0" w:color="auto"/>
            <w:left w:val="none" w:sz="0" w:space="0" w:color="auto"/>
            <w:bottom w:val="none" w:sz="0" w:space="0" w:color="auto"/>
            <w:right w:val="none" w:sz="0" w:space="0" w:color="auto"/>
          </w:divBdr>
        </w:div>
        <w:div w:id="960496084">
          <w:marLeft w:val="0"/>
          <w:marRight w:val="0"/>
          <w:marTop w:val="0"/>
          <w:marBottom w:val="0"/>
          <w:divBdr>
            <w:top w:val="none" w:sz="0" w:space="0" w:color="auto"/>
            <w:left w:val="none" w:sz="0" w:space="0" w:color="auto"/>
            <w:bottom w:val="none" w:sz="0" w:space="0" w:color="auto"/>
            <w:right w:val="none" w:sz="0" w:space="0" w:color="auto"/>
          </w:divBdr>
        </w:div>
        <w:div w:id="928733972">
          <w:marLeft w:val="0"/>
          <w:marRight w:val="0"/>
          <w:marTop w:val="0"/>
          <w:marBottom w:val="0"/>
          <w:divBdr>
            <w:top w:val="none" w:sz="0" w:space="0" w:color="auto"/>
            <w:left w:val="none" w:sz="0" w:space="0" w:color="auto"/>
            <w:bottom w:val="none" w:sz="0" w:space="0" w:color="auto"/>
            <w:right w:val="none" w:sz="0" w:space="0" w:color="auto"/>
          </w:divBdr>
        </w:div>
        <w:div w:id="927884740">
          <w:marLeft w:val="0"/>
          <w:marRight w:val="0"/>
          <w:marTop w:val="0"/>
          <w:marBottom w:val="0"/>
          <w:divBdr>
            <w:top w:val="none" w:sz="0" w:space="0" w:color="auto"/>
            <w:left w:val="none" w:sz="0" w:space="0" w:color="auto"/>
            <w:bottom w:val="none" w:sz="0" w:space="0" w:color="auto"/>
            <w:right w:val="none" w:sz="0" w:space="0" w:color="auto"/>
          </w:divBdr>
        </w:div>
      </w:divsChild>
    </w:div>
    <w:div w:id="1163549190">
      <w:bodyDiv w:val="1"/>
      <w:marLeft w:val="0"/>
      <w:marRight w:val="0"/>
      <w:marTop w:val="0"/>
      <w:marBottom w:val="0"/>
      <w:divBdr>
        <w:top w:val="none" w:sz="0" w:space="0" w:color="auto"/>
        <w:left w:val="none" w:sz="0" w:space="0" w:color="auto"/>
        <w:bottom w:val="none" w:sz="0" w:space="0" w:color="auto"/>
        <w:right w:val="none" w:sz="0" w:space="0" w:color="auto"/>
      </w:divBdr>
    </w:div>
    <w:div w:id="1440489595">
      <w:bodyDiv w:val="1"/>
      <w:marLeft w:val="0"/>
      <w:marRight w:val="0"/>
      <w:marTop w:val="0"/>
      <w:marBottom w:val="0"/>
      <w:divBdr>
        <w:top w:val="none" w:sz="0" w:space="0" w:color="auto"/>
        <w:left w:val="none" w:sz="0" w:space="0" w:color="auto"/>
        <w:bottom w:val="none" w:sz="0" w:space="0" w:color="auto"/>
        <w:right w:val="none" w:sz="0" w:space="0" w:color="auto"/>
      </w:divBdr>
    </w:div>
    <w:div w:id="1634561118">
      <w:bodyDiv w:val="1"/>
      <w:marLeft w:val="0"/>
      <w:marRight w:val="0"/>
      <w:marTop w:val="0"/>
      <w:marBottom w:val="0"/>
      <w:divBdr>
        <w:top w:val="none" w:sz="0" w:space="0" w:color="auto"/>
        <w:left w:val="none" w:sz="0" w:space="0" w:color="auto"/>
        <w:bottom w:val="none" w:sz="0" w:space="0" w:color="auto"/>
        <w:right w:val="none" w:sz="0" w:space="0" w:color="auto"/>
      </w:divBdr>
    </w:div>
    <w:div w:id="1644000646">
      <w:bodyDiv w:val="1"/>
      <w:marLeft w:val="0"/>
      <w:marRight w:val="0"/>
      <w:marTop w:val="0"/>
      <w:marBottom w:val="0"/>
      <w:divBdr>
        <w:top w:val="none" w:sz="0" w:space="0" w:color="auto"/>
        <w:left w:val="none" w:sz="0" w:space="0" w:color="auto"/>
        <w:bottom w:val="none" w:sz="0" w:space="0" w:color="auto"/>
        <w:right w:val="none" w:sz="0" w:space="0" w:color="auto"/>
      </w:divBdr>
    </w:div>
    <w:div w:id="1878201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udyleave.tv@hee.nhs.uk" TargetMode="External"/><Relationship Id="rId12" Type="http://schemas.openxmlformats.org/officeDocument/2006/relationships/hyperlink" Target="mailto:studyleave.tv@hee.nhs.uk" TargetMode="External"/><Relationship Id="rId13" Type="http://schemas.openxmlformats.org/officeDocument/2006/relationships/hyperlink" Target="mailto:studyleave.tv@hee.nhs.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EC6C-9317-BC40-A67B-534A6326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2550</Words>
  <Characters>14537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Tahreema Matin</dc:creator>
  <cp:lastModifiedBy>Desiree Choi</cp:lastModifiedBy>
  <cp:revision>2</cp:revision>
  <cp:lastPrinted>2018-05-18T09:12:00Z</cp:lastPrinted>
  <dcterms:created xsi:type="dcterms:W3CDTF">2019-09-02T08:40:00Z</dcterms:created>
  <dcterms:modified xsi:type="dcterms:W3CDTF">2019-09-02T08:40:00Z</dcterms:modified>
</cp:coreProperties>
</file>